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CA92" w14:textId="77777777" w:rsidR="00575012" w:rsidRPr="00851452" w:rsidRDefault="00575012" w:rsidP="00424E10">
      <w:pPr>
        <w:pStyle w:val="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741E4AF" w14:textId="77777777" w:rsidR="003F5F47" w:rsidRPr="00851452" w:rsidRDefault="003F5F47" w:rsidP="00E64981">
      <w:pPr>
        <w:pStyle w:val="2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gramStart"/>
      <w:r w:rsidRPr="00851452">
        <w:rPr>
          <w:rFonts w:ascii="Arial" w:hAnsi="Arial" w:cs="Arial"/>
          <w:sz w:val="20"/>
          <w:szCs w:val="20"/>
        </w:rPr>
        <w:t>РЕГЛАМЕНТ  ПРОВЕДЕНИЯ</w:t>
      </w:r>
      <w:proofErr w:type="gramEnd"/>
      <w:r w:rsidRPr="00851452">
        <w:rPr>
          <w:rFonts w:ascii="Arial" w:hAnsi="Arial" w:cs="Arial"/>
          <w:sz w:val="20"/>
          <w:szCs w:val="20"/>
        </w:rPr>
        <w:t xml:space="preserve"> ТЕНДЕРА</w:t>
      </w:r>
      <w:r w:rsidRPr="00851452">
        <w:rPr>
          <w:rFonts w:ascii="Arial" w:hAnsi="Arial" w:cs="Arial"/>
          <w:sz w:val="20"/>
          <w:szCs w:val="20"/>
        </w:rPr>
        <w:br/>
        <w:t>на право заключения договора аренды грузовых вагонов</w:t>
      </w:r>
    </w:p>
    <w:p w14:paraId="55EED667" w14:textId="77777777" w:rsidR="003F5F47" w:rsidRPr="00851452" w:rsidRDefault="00E85A4C" w:rsidP="008B4E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7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ОБЩАЯ ЧАСТЬ</w:t>
        </w:r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br/>
          <w:t>1. ТЕРМИНЫ И ОПРЕДЕЛЕНИЯ</w:t>
        </w:r>
      </w:hyperlink>
    </w:p>
    <w:p w14:paraId="46A41C89" w14:textId="65274E86" w:rsidR="003F5F47" w:rsidRPr="00BC28D7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Заказчик тендера - 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юридическое лицо</w:t>
      </w:r>
      <w:r w:rsidR="00A47E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или индивидуальный предприниматель, указанный в информационной карте соответствующего тендера, </w:t>
      </w:r>
      <w:proofErr w:type="gram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  в</w:t>
      </w:r>
      <w:proofErr w:type="gram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интересах которого проводится тендер  для </w:t>
      </w:r>
      <w:r w:rsidRPr="00BC28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целей последующего принятия решения о возможности заключения договора аренды грузовых вагонов с победителем тендера.</w:t>
      </w:r>
    </w:p>
    <w:p w14:paraId="20E79BEC" w14:textId="2FFC4BB7" w:rsidR="003F5F47" w:rsidRPr="00BC28D7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28D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Организатор тендера – </w:t>
      </w:r>
      <w:r w:rsidRPr="00BC28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юридическое лицо, указанное в информационной карте тендера, осуществляющее организацию и проведение тендеров Заказчика. Организатор обеспечивает выполнение с использованием электронной торговой площадки функций по подготовке, получению, анализу, обработке, предоставлению информации, проведению тендеров в электронной форме на оказание услуг Заказчиком, связанных с предоставлением грузовых вагонов, среди клиентов Заказчика и других юридических лиц, сбора коммерческих</w:t>
      </w:r>
      <w:r w:rsidR="007F46F0" w:rsidRPr="00BC28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r w:rsidR="00575012" w:rsidRPr="00BC28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ценовых</w:t>
      </w:r>
      <w:r w:rsidR="007F46F0" w:rsidRPr="00BC28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Pr="00BC28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предложений и публикации итогов тендера после принятия решения</w:t>
      </w:r>
      <w:r w:rsidR="006C47F0" w:rsidRPr="00BC28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BC28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победителе тендера.   </w:t>
      </w:r>
    </w:p>
    <w:p w14:paraId="705572A4" w14:textId="5B4F6760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28D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Тендер - </w:t>
      </w:r>
      <w:r w:rsidRPr="00BC28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процедура определения возможной кандидатуры заказчика услуг аренды грузовых вагонов, предоставляемых Заказчиком тендера, с целью возможного заключения договора аренды вагонов, осуществляемая в форме запроса и оценки коммерческих</w:t>
      </w:r>
      <w:r w:rsidR="009C34FC" w:rsidRPr="00BC28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(ценовых</w:t>
      </w:r>
      <w:r w:rsidR="009C34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предложений участников тендера</w:t>
      </w:r>
      <w:r w:rsidR="00575012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либо в форме проведения аукциона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91BE97A" w14:textId="049C29D9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Участник тендера - 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юридическое лицо либо  индивидуальный предприниматель, принимающее(-</w:t>
      </w:r>
      <w:proofErr w:type="spell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ий</w:t>
      </w:r>
      <w:proofErr w:type="spell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участие в тендере,  осуществляющее(-</w:t>
      </w:r>
      <w:proofErr w:type="spell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ий</w:t>
      </w:r>
      <w:proofErr w:type="spell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</w:t>
      </w:r>
      <w:r w:rsidRPr="008A413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доступ к </w:t>
      </w:r>
      <w:r w:rsidR="00B53ED7" w:rsidRPr="008A413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электронной торговой площадке</w:t>
      </w:r>
      <w:r w:rsidRPr="008A413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посредством сети Интернет, зарегистрированное(-</w:t>
      </w:r>
      <w:proofErr w:type="spellStart"/>
      <w:r w:rsidRPr="008A413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ый</w:t>
      </w:r>
      <w:proofErr w:type="spellEnd"/>
      <w:r w:rsidRPr="008A413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на сайте </w:t>
      </w:r>
      <w:r w:rsidR="00B53ED7" w:rsidRPr="008A413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(электронной торговой площадке) </w:t>
      </w:r>
      <w:r w:rsidRPr="008A413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качестве участника, имеющее (-</w:t>
      </w:r>
      <w:proofErr w:type="spellStart"/>
      <w:r w:rsidRPr="008A413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ий</w:t>
      </w:r>
      <w:proofErr w:type="spellEnd"/>
      <w:r w:rsidRPr="008A413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учетную запись и личный кабинет, а также получившее необходимые средства авторизации (логин и пароль) для целей совершения юридически значимых и иных действий на сайте</w:t>
      </w:r>
      <w:r w:rsidR="00B53ED7" w:rsidRPr="008A413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(электронной торговой площадке)</w:t>
      </w:r>
      <w:r w:rsidRPr="008A413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ED8B660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Победитель тендера - 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участник тендера, чье коммерческое</w:t>
      </w:r>
      <w:r w:rsidR="00575012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(ценовое)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предложение признано лучшим Заказчиком тендера</w:t>
      </w:r>
      <w:r w:rsidR="00575012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соответствии с условиями настоящего Регламента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3AD95E89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Договор - 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договор аренды грузовых вагонов.</w:t>
      </w:r>
    </w:p>
    <w:p w14:paraId="400C898F" w14:textId="2B26F06D" w:rsidR="003F5F47" w:rsidRPr="00B53ED7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Тендерная документация - 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комплект документов, состоящий из настоящего регламента, проекта договора аренды вагонов, формы заявки на участие в тендере, формы коммерческого</w:t>
      </w:r>
      <w:r w:rsidR="009C34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(ценового)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предложения, информационной карты тендера, а также иные документы, если это предусмотрено условиями тендера, содержащие полную информацию о предмете, условиях участия и правилах проведения тендера, правилах подготовки, оформления и подачи заявки участником тендера, </w:t>
      </w:r>
      <w:r w:rsidRPr="00B53E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правилах подачи коммерческих</w:t>
      </w:r>
      <w:r w:rsidR="00575012" w:rsidRPr="00B53E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(ценовых)</w:t>
      </w:r>
      <w:r w:rsidRPr="00B53E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предложений, а также об условиях заключаемого по результатам тендера договора.</w:t>
      </w:r>
    </w:p>
    <w:p w14:paraId="18E766D9" w14:textId="035BDD6B" w:rsidR="00B53ED7" w:rsidRPr="008A4130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53ED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Электронная торговая площадка - </w:t>
      </w:r>
      <w:r w:rsidRPr="00B53E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 в информационно-телекоммуникационной сети Интернет, размещенный по адресу </w:t>
      </w:r>
      <w:hyperlink r:id="rId8" w:history="1">
        <w:r w:rsidRPr="00B53ED7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www.railcommerce.com</w:t>
        </w:r>
      </w:hyperlink>
      <w:r w:rsidRPr="008A413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="00B53ED7" w:rsidRPr="008A413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и являющийся его неотъемлемой частью программный сервис, включающий в себя комплекс программ для ЭВМ «Сервис проведения организованных торгов участниками рынка железнодорожных перевозок» и «Сервис организации железнодорожных перевозок», обеспечивающих его функционирование, предназначенный для автоматизации процессов проведения тендеров в электронной форме,  и  с использованием которого размещается информация о проведении и осуществляется проведение тендеров и публикуются сведения о победителе.</w:t>
      </w:r>
    </w:p>
    <w:p w14:paraId="4C53F384" w14:textId="21800332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413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Оператор электронной торговой площадки – </w:t>
      </w:r>
      <w:r w:rsidRPr="008A413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«РЭЙЛ КОММЕРС» (ИНН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7730709071 ОГРН 1147746757718, </w:t>
      </w:r>
      <w:r w:rsidR="00A47E4F" w:rsidRPr="00A47E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юр. адрес: 121205, г. Москва, территория инновационного центра "Сколково", ул. Нобеля, д. 7, этаж 4, часть пом. 61, рабочее место №4)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Юридическое лицо, зарегистрированное в установленном законом порядке на территории Российской Федерации, которое владеет электронной торговой площадкой и необходимыми для ее функционирования программно-аппаратными средствами.</w:t>
      </w:r>
    </w:p>
    <w:p w14:paraId="4BB1E6EB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Заявка участника тендера (заявка на участие) - 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комплект документов, содержащий заявку участника тендера и иные приложенные к ней документы, направленный Заказчику (Организатору) по форме и в порядке, установленном тендерной документацией.</w:t>
      </w:r>
    </w:p>
    <w:p w14:paraId="02F4A8A8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Реестр недобросовестных контрагентов Заказчика - 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реестр, формируемый из участников проводимых тендеров, уклонившихся от заключения договора, от представления обеспечения исполнения договора, если таковое требовалось документацией о тендере, а также из контрагентов, договоры с которыми расторгнуты по решению суда или по соглашению сторон в связи с существенным нарушением ими условий договоров и другими условиями в соответствии с тендерной документацией.</w:t>
      </w:r>
    </w:p>
    <w:p w14:paraId="7EF6DBFE" w14:textId="7EED5C90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Коммерческое</w:t>
      </w:r>
      <w:r w:rsidR="006E1BAB" w:rsidRPr="008514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 w:rsidR="006E1BAB" w:rsidRPr="008514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(ценовое)</w:t>
      </w:r>
      <w:r w:rsidRPr="00851452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eastAsia="ru-RU"/>
        </w:rPr>
        <w:t xml:space="preserve"> </w:t>
      </w:r>
      <w:r w:rsidRPr="008514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предложение</w:t>
      </w:r>
      <w:r w:rsidR="00A47E4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gramStart"/>
      <w:r w:rsidRPr="008514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–  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предложение</w:t>
      </w:r>
      <w:proofErr w:type="gram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участника  в отношении предмета тендера (условий договора аренды вагонов), </w:t>
      </w:r>
      <w:r w:rsidRPr="005B22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подтверждённое участником тендера по форме и в порядке, установленными условиями тендерной документации.</w:t>
      </w:r>
    </w:p>
    <w:p w14:paraId="5F628A7F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Лот – 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сформированный в соответствии с правилами тендерной документации и информационной картой тендера предмет тендера, характеризующийся количеством, сроками, стоимостью и другими параметрами предоставления вагонов в долгосрочную аренду, в отношении которого происходит сбор коммерческих </w:t>
      </w:r>
      <w:r w:rsidR="00575012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(ценовых)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предложений и определяется победитель, с которым Заказчик тендера имеет право заключения договора на согласованных в ходе тендера условиях.</w:t>
      </w:r>
    </w:p>
    <w:p w14:paraId="62681834" w14:textId="77777777" w:rsidR="00B76E72" w:rsidRPr="00851452" w:rsidRDefault="003F5F47" w:rsidP="00B76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Личный Кабинет - 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является автоматизированным интерфейсом самообслуживания участника тендера, размещенным на сайте </w:t>
      </w:r>
      <w:proofErr w:type="gram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www.railcommerce.com ,</w:t>
      </w:r>
      <w:proofErr w:type="gram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позволяющим управлять своей страницей на сайте, а также сервисами электронной торговой площадки, осуществлять отправку и получение юридически значимых уведомлений, а также иной информации в случаях, прямо предусмотренных настоящей документацией. Все действия, совершенные в Личном кабинете при условии авторизации (ввода учетных данных – логина и пароля), считаются совершенными участником тендера, от его лица.</w:t>
      </w:r>
    </w:p>
    <w:p w14:paraId="4E757C93" w14:textId="77777777" w:rsidR="003F5F47" w:rsidRPr="00851452" w:rsidRDefault="003F5F47" w:rsidP="00B76E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9" w:history="1">
        <w:r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1.1. Общие положения</w:t>
        </w:r>
      </w:hyperlink>
    </w:p>
    <w:p w14:paraId="0C38ECA5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1.1.1.  </w:t>
      </w:r>
      <w:r w:rsidR="00575012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Правовой статус т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ендер</w:t>
      </w:r>
      <w:r w:rsidR="00575012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право заключения до</w:t>
      </w:r>
      <w:r w:rsidR="00575012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говоров аренды грузовых вагонов, проводимого в </w:t>
      </w:r>
      <w:proofErr w:type="gramStart"/>
      <w:r w:rsidR="00575012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соответствии  с</w:t>
      </w:r>
      <w:proofErr w:type="gramEnd"/>
      <w:r w:rsidR="00575012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условиями настоящего Регламента,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8718E3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включая право применимое к отношениям сторон</w:t>
      </w:r>
      <w:r w:rsidR="009B1DA1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следующим из участия в тендере,</w:t>
      </w:r>
      <w:r w:rsidR="008718E3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575012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определяется </w:t>
      </w:r>
      <w:r w:rsidR="009B1DA1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праву страны Организатора тендера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r w:rsidR="009B1DA1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Заказчик тендера не обязан выбирать победителя по тендерной процедуре и вправе завершить её вплоть до заключения договора, отклонив все поступившие заявки и/или поданные в ходе проведения тендера коммерческие</w:t>
      </w:r>
      <w:r w:rsidR="00575012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(ценовые)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предложения. </w:t>
      </w:r>
    </w:p>
    <w:p w14:paraId="7EDB363A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1.1.2.    Определение победителя тендера осуществляется Заказчиком на основе оценки условий коммерческих </w:t>
      </w:r>
      <w:r w:rsidR="00575012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(ценовых)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предложений участников тендера, поданных в соответствии с правилами документации о тендере (при условии соответствия участника тендера и его заявки требованиям тендерной документации).</w:t>
      </w:r>
    </w:p>
    <w:p w14:paraId="3ABC496E" w14:textId="0D806F1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1.1.3.    </w:t>
      </w:r>
      <w:r w:rsidR="002B4F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требованию Заказчика тендера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 его проведении может устанавливаться предварительный квалификационный отбор участников.</w:t>
      </w:r>
    </w:p>
    <w:p w14:paraId="6459CC43" w14:textId="34AB266A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1.1.4.  Настоящая тендерная документация применяется при определении правил организации и проведения тендера, сбора коммерческих</w:t>
      </w:r>
      <w:r w:rsidR="009C34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proofErr w:type="gramStart"/>
      <w:r w:rsidR="009C34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ценовых)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предложений</w:t>
      </w:r>
      <w:proofErr w:type="gram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определения победителя тендера.</w:t>
      </w:r>
    </w:p>
    <w:p w14:paraId="63FE153B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1.1.5. Тендер проводится в соответствии с требованиями настоящей тендерной документации, в редакции на дату размещения извещения о процедуре тендера и/или опубликования лотов, в отношении которых проводится тендер, на сайте </w:t>
      </w:r>
      <w:hyperlink r:id="rId10" w:history="1">
        <w:r w:rsidRPr="00851452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www.railcommerce.com</w:t>
        </w:r>
      </w:hyperlink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581720B" w14:textId="77777777" w:rsidR="003F5F47" w:rsidRPr="00851452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11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1.2. Заказчик.</w:t>
        </w:r>
      </w:hyperlink>
    </w:p>
    <w:p w14:paraId="7200E244" w14:textId="2912DF02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1.2.1.  Заказчик проводит тендер в соответствии с процедурами, условиями и положениями настоящей тендерной документации, а также требованиями, указанными в «ИНФОРМАЦИОННОЙ КАРТЕ ТЕНДЕРА», являющейся неотъемлемой частью тендерной документации. В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«ИНФОРМАЦИОННОЙ КАРТЕ ТЕНДЕРА» содержится информация по конкретным тендерам, которая уточняет, разъясняет и дополняет положения настоящей тендерной документации. При возникновении противоречия между положениями настоящей тендерной документации и «ИНФОРМАЦИОННОЙ КАРТЫ ТЕНДЕРА», применяются положения «ИНФОРМАЦИОННОЙ КАРТЫ ТЕНДЕРА».  «ИНФОРМАЦИОННАЯ КАРТА ТЕНДЕРА», в отношении конкретного лота (группы лотов),</w:t>
      </w:r>
      <w:r w:rsidR="00A47E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публикуется Организатором в пункте «Условия» соответствующего лота подраздела «ПЕРЕЧЕНЬ ЛОТОВ И РЕЗУЛЬТАТЫ ТОРГОВ» раздела «АРЕНДА ВАГОНОВ» электронной торговой площадки. «ИНФОРМАЦИОННАЯ КАРТА ТЕНДЕРА» может публиковаться Организатором как в отношении отдельного лота, так и в отношении группы лотов. </w:t>
      </w:r>
    </w:p>
    <w:p w14:paraId="26F5357A" w14:textId="77777777" w:rsidR="003F5F47" w:rsidRPr="00851452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12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1.3. Предмет тендера. Извещение о проведении тендера.</w:t>
        </w:r>
      </w:hyperlink>
    </w:p>
    <w:p w14:paraId="28115D04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1.3.1.  Предмет тендера указывается в "ИНФОРМАЦИОННОЙ КАРТЕ ТЕНДЕРА".</w:t>
      </w:r>
    </w:p>
    <w:p w14:paraId="3D2A382C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1.3.2.  Заказчик и Организатор извещают всех заинтересованных лиц о проведении тендера и возможности подавать заявки на участие в тендере в соответствии с процедурами и условиями, приведенными в настоящей тендерной документации. </w:t>
      </w:r>
    </w:p>
    <w:p w14:paraId="17B9C209" w14:textId="77777777" w:rsidR="003F5F47" w:rsidRPr="00851452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13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1.4. Начальная цена договора (цена лота), условия договора (условия лота).</w:t>
        </w:r>
      </w:hyperlink>
    </w:p>
    <w:p w14:paraId="4C5582C6" w14:textId="77777777" w:rsidR="000309CE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1.4.1.  Начальная цена договора (цена лота), указывается в "ИНФОРМАЦИОННОЙ КАРТЕ ТЕНДЕРА". Заказчик тендера вправе отказаться от установления начальной цены договора (лота), в указанном случае Участники тендера самостоятельно</w:t>
      </w:r>
      <w:r w:rsidR="000309CE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соответствии с требованиями «ИНФОРМАЦИОННОЙ КАРТЫ ТЕНДЕРА» самостоятельно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формируют предлагаемую цену договора (лота) с ее указанием в коммерческом</w:t>
      </w:r>
      <w:r w:rsidR="00E60F42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(ценовом)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предложении.  </w:t>
      </w:r>
    </w:p>
    <w:p w14:paraId="0786C5EB" w14:textId="77777777" w:rsidR="003F5F47" w:rsidRPr="00851452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14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1.5. Общие условия участия в тендере.</w:t>
        </w:r>
      </w:hyperlink>
    </w:p>
    <w:p w14:paraId="58636FA2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1.5.1.  В тендере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либо, индивидуальный предприниматель, зарегистрированные на электронной торговой площадке www.railcommerce.com и соответствующие требованиям, установленным тендерной документацией. Участник тендера имеет право выступать в отношениях, связанных с осуществлением тендера как непосредственно, так и через своих представителей на основании доверенности, выданной и оформленной в соответствии с гражданским законодательством.</w:t>
      </w:r>
    </w:p>
    <w:p w14:paraId="79BE7A95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1.5.2.  Участник тендера вправе подать заявку на участие в тендере на любой лот, заявки на любые несколько лотов или все лоты, при этом в отношении каждого лота (группы лотов) участник тендера вправе подать только одну заявку на участие в тендере.</w:t>
      </w:r>
    </w:p>
    <w:p w14:paraId="1B719314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1.5.3.  Участник тендера для того, чтобы принять участие в тендере, должен удовлетворять требованиям, установленным в</w:t>
      </w:r>
      <w:r w:rsidR="000455E7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настоящем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пункте</w:t>
      </w:r>
      <w:r w:rsidR="000455E7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п.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1.6</w:t>
      </w:r>
      <w:r w:rsidR="00424E10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1.8 настоящего Регламента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представить полный перечень надлежащим образом оформленных документов, предусмотренных заявкой на участие в тендере и иными условиями тендерной документации. </w:t>
      </w:r>
    </w:p>
    <w:p w14:paraId="6F241DEF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1.5.4. Победитель вправе передать право заключения договора третьей стороне в течение 5 дней со дня подведения итогов тендера, зарегистрированной на электронной торговой площадке и соответствующей условиям участия в тендере (п.1.6</w:t>
      </w:r>
      <w:r w:rsidR="00424E10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1.8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 При этом, передача права оформляется посредством подписания соответствующего соглашения – Победителем тендера, Стороной, приобретающей право на заключение договора и Заказчиком тендера. Все обязательства Победителя в полном объеме передаются при передаче права на заключение договора Стороне, приобретающей данное право. На передачу обязательства победителя тендера в части обязанности по оплате услуг Организатора, предусмотренных статьей 8 настоящей документации, необходимо письменное согласие Организатора.</w:t>
      </w:r>
    </w:p>
    <w:p w14:paraId="579D5874" w14:textId="77777777" w:rsidR="003F5F47" w:rsidRPr="00851452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15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1.6. Требования к участникам тендера</w:t>
        </w:r>
      </w:hyperlink>
    </w:p>
    <w:p w14:paraId="4A573315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1.6.1. Общеобязательные требования к участникам тендера:</w:t>
      </w:r>
    </w:p>
    <w:p w14:paraId="0E4F7769" w14:textId="77777777" w:rsidR="00A16899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Общеобязательные требования к участникам тендера: </w:t>
      </w:r>
    </w:p>
    <w:p w14:paraId="19A4B543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отсутствие приостановления деятельности участника тендера в порядке, предусмотренном Кодексом Российской Федерации или Республики Казахстан об административных правонарушениях, на день подачи заявки на участие в тендере;</w:t>
      </w:r>
    </w:p>
    <w:p w14:paraId="5ECA9511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непроведение процедуры ликвидации участника – юридического лица и отсутствие решения арбитражного суда о признании участника –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1CC5A331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отсутствие у руководителя, членов коллегиального исполнительного органа или главного бухгалтера юридического лица участника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тендера, и административного наказания в виде дисквалификации;</w:t>
      </w:r>
    </w:p>
    <w:p w14:paraId="6512457F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отсутствие просроченной задолженности и/или иных неисполненных денежных обязательств перед Заказчиком из ранее заключенных договоров, срок исполнения по которым истек на дату опубликования извещения о проведении тендера;</w:t>
      </w:r>
    </w:p>
    <w:p w14:paraId="090109E8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отсутствие неурегулированных споров, возникших между Заказчиком и Участником тендера из ранее возникших обязательств.</w:t>
      </w:r>
    </w:p>
    <w:p w14:paraId="07E5CAEC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Ответственность за соответствие лиц, которым в соответствии с условиями тендерной документации и «ИНФОРМАЦИОННОЙ КАРТЫ ТЕНДЕРА», участник вправе передать право заключения договора с Заказчиком, требованиям, указанным в пункте 1.5 – 1.6 настоящей документации, несёт участник тендера.</w:t>
      </w:r>
    </w:p>
    <w:p w14:paraId="15A677B5" w14:textId="2FB3246A" w:rsidR="003F5F47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1.6.2. Лицо, выступающее от имени одного участника тендера, не вправе участвовать в соответствующей процедуре тендера самостоятельно или от имени другого участника тендера.</w:t>
      </w:r>
    </w:p>
    <w:p w14:paraId="0688CD6E" w14:textId="714702F3" w:rsidR="000D5A11" w:rsidRPr="00851452" w:rsidRDefault="000D5A11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1.6.3 Организатор торгов в рамках проверки деловой репутации и добросовестности участников торгов вправе запрашивать дополнительные регистрационные и иные документы у участников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торгов 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14:paraId="2E4B2888" w14:textId="77777777" w:rsidR="003F5F47" w:rsidRPr="00851452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16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1.7. Расходы на участие в тендере и при заключении договора.</w:t>
        </w:r>
      </w:hyperlink>
    </w:p>
    <w:p w14:paraId="145EB1B7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1.7.1. Участник тендера несет все расходы, связанные с подготовкой и подачей заявки на участие в тендере, участием в тендере и заключением договора, а Заказчик не имеет обязательств в связи с такими расходами, за исключением случаев, прямо предусмотренных законодательством </w:t>
      </w:r>
      <w:r w:rsidR="000455E7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страны Организатора тендера (Российской Федерации, Республики Казахстан или иной страны)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FD477D3" w14:textId="77777777" w:rsidR="003F5F47" w:rsidRPr="00851452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17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 xml:space="preserve">1.8. Условия допуска к участию в </w:t>
        </w:r>
        <w:r w:rsidR="00042C35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тендере</w:t>
        </w:r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. Отстранение от участия в тендере.</w:t>
        </w:r>
      </w:hyperlink>
    </w:p>
    <w:p w14:paraId="650591EC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1.8.1.  При рассмотрении заявок на участие в тендере участник тендера не допускается Организатором к участию в тендере в случае:</w:t>
      </w:r>
    </w:p>
    <w:p w14:paraId="21BBF463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несоответствия участника тендера требованиям, установленным в отношении него в соответствии с пунктами 1.5 – 1.6 настоящей документации;</w:t>
      </w:r>
    </w:p>
    <w:p w14:paraId="429B31C9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несоответствия заявки участника тендера требованиям тендерной документации, а также непредоставления совместно с заявкой полного перечня надлежащим образом оформленных документов, предусмотренных формой заявки на участие в тендере и иными условиями тендерной документации;</w:t>
      </w:r>
    </w:p>
    <w:p w14:paraId="56D1D238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представления в составе заявки недостоверной информации, в том числе в отношении квалификационных данных;</w:t>
      </w:r>
    </w:p>
    <w:p w14:paraId="4A7AA541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наличия запрета, установленного Заказчиком в связи с обстоятельствами, указанными в п.6.3 настоящей документации;  </w:t>
      </w:r>
    </w:p>
    <w:p w14:paraId="5E229291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1.8.2.  Организатор вправе </w:t>
      </w:r>
      <w:r w:rsidR="000455E7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 допустить до участия и/или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отстранить участника тендера от участия в тендере на любом этапе его проведения вплоть до заключения договора в случае:</w:t>
      </w:r>
    </w:p>
    <w:p w14:paraId="6F5DAA5A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1.8.2.1. Установления факта проведения ликвидации в отношении участника тендера - юридического лица или принятия арбитражным судом решения о признании участника тендера - юридического лица, индивидуального предпринимателя банкротом и об открытии конкурсного производства.</w:t>
      </w:r>
    </w:p>
    <w:p w14:paraId="775D2B30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1.8.2.2. Установления факта приостановления деятельности участника тендера - юридического лица, индивидуального предпринимателя в порядке, предусмотренном Кодексом Российской Федерации или Республики Казахстан об административных правонарушениях</w:t>
      </w:r>
      <w:r w:rsidR="000455E7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равно в соответствии с иными нормативными актами страны участника тендера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C4ED13D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1.8.2.3. Установления факта несоответствия участника тендера требованиям, установленным в отношении него в соответствии с пунктами 1.5 - 1.6 настоящей документации, а также наличия обстоятельств, указанных в п.1.8.1 настоящей документации;</w:t>
      </w:r>
    </w:p>
    <w:p w14:paraId="06BDF44B" w14:textId="68C8BDF3" w:rsidR="007A1057" w:rsidRDefault="007A105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1.8.2.4.</w:t>
      </w:r>
      <w:r w:rsidRPr="00851452">
        <w:rPr>
          <w:rFonts w:ascii="Arial" w:hAnsi="Arial" w:cs="Arial"/>
          <w:sz w:val="20"/>
          <w:szCs w:val="20"/>
        </w:rPr>
        <w:t xml:space="preserve">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Установления с использованием общедоступных баз данных государственных органов власти соответствия Участника критери</w:t>
      </w:r>
      <w:r w:rsidR="000455E7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ям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«фирмы-однодневки», включая наличие таких критериев как «массовость» учредителя и/или генерального директора </w:t>
      </w:r>
      <w:proofErr w:type="gram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Участника,  государственная</w:t>
      </w:r>
      <w:proofErr w:type="gram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регистрация Участника в качестве юридического лица менее чем за полгода до подачи заявки на участие в тендере.</w:t>
      </w:r>
    </w:p>
    <w:p w14:paraId="782BF5E1" w14:textId="13B3D9F3" w:rsidR="00BC28D7" w:rsidRPr="00851452" w:rsidRDefault="00BC28D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1.8.2.5  Непредоставления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документов участником торгов, запрошенных организатором торгов в порядке, предусмотренным п. 1.6.3</w:t>
      </w:r>
    </w:p>
    <w:p w14:paraId="4051A0A3" w14:textId="77777777" w:rsidR="004A6B77" w:rsidRPr="00851452" w:rsidRDefault="004A6B7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1.9</w:t>
      </w:r>
      <w:r w:rsidR="005E2FA8" w:rsidRPr="008514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.</w:t>
      </w:r>
      <w:r w:rsidRPr="008514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</w:t>
      </w:r>
      <w:r w:rsidR="005E2FA8" w:rsidRPr="008514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Форма</w:t>
      </w:r>
      <w:r w:rsidRPr="008514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проведения </w:t>
      </w:r>
      <w:r w:rsidR="005E2FA8" w:rsidRPr="0085145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тендера. </w:t>
      </w:r>
    </w:p>
    <w:p w14:paraId="168C5A52" w14:textId="77777777" w:rsidR="00034BFC" w:rsidRPr="002574A3" w:rsidRDefault="004A6B7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1.9.1</w:t>
      </w:r>
      <w:r w:rsidR="00E64981"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r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E64981"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Проведение тендера, с целью возможного заключения договора аренды вагонов, </w:t>
      </w:r>
      <w:r w:rsidR="00E64981" w:rsidRPr="002574A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осуществляется в форме запроса и оценки коммерческих предложений участников тендера либо в форме проведения аукциона. </w:t>
      </w:r>
      <w:r w:rsidRPr="002574A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Заказчик вправе выбрать одн</w:t>
      </w:r>
      <w:r w:rsidR="004B5B73" w:rsidRPr="002574A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</w:t>
      </w:r>
      <w:r w:rsidRPr="002574A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из </w:t>
      </w:r>
      <w:r w:rsidR="004B5B73" w:rsidRPr="002574A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форм</w:t>
      </w:r>
      <w:r w:rsidRPr="002574A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проведения </w:t>
      </w:r>
      <w:r w:rsidR="004B5B73" w:rsidRPr="002574A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тендера</w:t>
      </w:r>
      <w:r w:rsidRPr="002574A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</w:t>
      </w:r>
      <w:r w:rsidRPr="002574A3">
        <w:rPr>
          <w:rFonts w:ascii="Arial" w:eastAsia="Times New Roman" w:hAnsi="Arial" w:cs="Arial"/>
          <w:sz w:val="20"/>
          <w:szCs w:val="20"/>
          <w:lang w:eastAsia="ru-RU"/>
        </w:rPr>
        <w:t>Выбранн</w:t>
      </w:r>
      <w:r w:rsidR="004B5B73" w:rsidRPr="002574A3">
        <w:rPr>
          <w:rFonts w:ascii="Arial" w:eastAsia="Times New Roman" w:hAnsi="Arial" w:cs="Arial"/>
          <w:sz w:val="20"/>
          <w:szCs w:val="20"/>
          <w:lang w:eastAsia="ru-RU"/>
        </w:rPr>
        <w:t>ая</w:t>
      </w:r>
      <w:r w:rsidRPr="002574A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B5B73" w:rsidRPr="002574A3">
        <w:rPr>
          <w:rFonts w:ascii="Arial" w:eastAsia="Times New Roman" w:hAnsi="Arial" w:cs="Arial"/>
          <w:sz w:val="20"/>
          <w:szCs w:val="20"/>
          <w:lang w:eastAsia="ru-RU"/>
        </w:rPr>
        <w:t>форма</w:t>
      </w:r>
      <w:r w:rsidRPr="002574A3">
        <w:rPr>
          <w:rFonts w:ascii="Arial" w:eastAsia="Times New Roman" w:hAnsi="Arial" w:cs="Arial"/>
          <w:sz w:val="20"/>
          <w:szCs w:val="20"/>
          <w:lang w:eastAsia="ru-RU"/>
        </w:rPr>
        <w:t xml:space="preserve"> проведения </w:t>
      </w:r>
      <w:r w:rsidR="004B5B73" w:rsidRPr="002574A3">
        <w:rPr>
          <w:rFonts w:ascii="Arial" w:eastAsia="Times New Roman" w:hAnsi="Arial" w:cs="Arial"/>
          <w:sz w:val="20"/>
          <w:szCs w:val="20"/>
          <w:lang w:eastAsia="ru-RU"/>
        </w:rPr>
        <w:t>тендера</w:t>
      </w:r>
      <w:r w:rsidRPr="002574A3">
        <w:rPr>
          <w:rFonts w:ascii="Arial" w:eastAsia="Times New Roman" w:hAnsi="Arial" w:cs="Arial"/>
          <w:sz w:val="20"/>
          <w:szCs w:val="20"/>
          <w:lang w:eastAsia="ru-RU"/>
        </w:rPr>
        <w:t xml:space="preserve"> указывается в </w:t>
      </w:r>
      <w:r w:rsidR="004B5B73" w:rsidRPr="002574A3">
        <w:rPr>
          <w:rFonts w:ascii="Arial" w:eastAsia="Times New Roman" w:hAnsi="Arial" w:cs="Arial"/>
          <w:sz w:val="20"/>
          <w:szCs w:val="20"/>
          <w:lang w:eastAsia="ru-RU"/>
        </w:rPr>
        <w:t>«ИНФОРМАЦИОННОЙ КАРТЕ ТЕНДЕРА»</w:t>
      </w:r>
      <w:r w:rsidRPr="002574A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171ABBF" w14:textId="77777777" w:rsidR="00B76E72" w:rsidRPr="002574A3" w:rsidRDefault="00B76E72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Hlk501360232"/>
      <w:r w:rsidRPr="002574A3">
        <w:rPr>
          <w:rFonts w:ascii="Arial" w:eastAsia="Times New Roman" w:hAnsi="Arial" w:cs="Arial"/>
          <w:sz w:val="20"/>
          <w:szCs w:val="20"/>
          <w:lang w:eastAsia="ru-RU"/>
        </w:rPr>
        <w:t xml:space="preserve">1.9.2.  </w:t>
      </w:r>
      <w:r w:rsidR="005C6F37" w:rsidRPr="002574A3">
        <w:rPr>
          <w:rFonts w:ascii="Arial" w:eastAsia="Times New Roman" w:hAnsi="Arial" w:cs="Arial"/>
          <w:sz w:val="20"/>
          <w:szCs w:val="20"/>
          <w:lang w:eastAsia="ru-RU"/>
        </w:rPr>
        <w:t xml:space="preserve">Заказчик вправе осуществить проведение тендера как в открытом, так и в закрытом режиме. В закрытом тендере участвуют только лица, специально приглашенные Заказчиком (Организатором по поручению Заказчика) для этой цели. </w:t>
      </w:r>
    </w:p>
    <w:bookmarkEnd w:id="0"/>
    <w:p w14:paraId="20D67B75" w14:textId="77777777" w:rsidR="003F5F47" w:rsidRPr="00851452" w:rsidRDefault="00CB2D43" w:rsidP="005E2FA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fldChar w:fldCharType="begin"/>
      </w:r>
      <w:r>
        <w:instrText xml:space="preserve"> HYPERLINK "https://railcommerce.com/node/217/edit" </w:instrText>
      </w:r>
      <w:r>
        <w:fldChar w:fldCharType="separate"/>
      </w:r>
      <w:r w:rsidR="003F5F47" w:rsidRPr="008514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ТЕНДЕРНАЯ ДОКУМЕНТАЦИЯ</w:t>
      </w:r>
      <w:r w:rsidR="003F5F47" w:rsidRPr="008514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2.1. Содержание тендерной документации.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fldChar w:fldCharType="end"/>
      </w:r>
    </w:p>
    <w:p w14:paraId="5F4AEC67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2.1.1. В случае проведения тендера Заказчик обеспечивает размещение тендерной документации, включая «ИНФОРМАЦИОННУЮ КАРТУ ТЕНДЕРА», на сайте </w:t>
      </w:r>
      <w:hyperlink r:id="rId18" w:history="1">
        <w:r w:rsidR="0077321E" w:rsidRPr="002E74C9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www.railcommerce.com</w:t>
        </w:r>
      </w:hyperlink>
      <w:r w:rsidR="0077321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одновременно с размещением извещения о проведении тендера на сайте </w:t>
      </w:r>
      <w:hyperlink r:id="rId19" w:history="1">
        <w:r w:rsidR="0077321E" w:rsidRPr="002E74C9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www.railcommerce.com</w:t>
        </w:r>
      </w:hyperlink>
      <w:r w:rsidR="005C6F37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за исключением проведения тендера в закрытом режиме.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Тендерная документация, включая «ИНФОРМАЦИОННУЮ КАРТУ ТЕНДЕРА», доступна для ознакомления на сайте </w:t>
      </w:r>
      <w:hyperlink r:id="rId20" w:history="1">
        <w:r w:rsidR="0077321E" w:rsidRPr="002E74C9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www.railcommerce.com</w:t>
        </w:r>
      </w:hyperlink>
      <w:r w:rsidR="0077321E">
        <w:rPr>
          <w:rFonts w:ascii="Arial" w:eastAsia="Times New Roman" w:hAnsi="Arial" w:cs="Arial"/>
          <w:color w:val="0782C1"/>
          <w:sz w:val="20"/>
          <w:szCs w:val="20"/>
          <w:u w:val="single"/>
          <w:lang w:eastAsia="ru-RU"/>
        </w:rPr>
        <w:t xml:space="preserve">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без взимания платы.</w:t>
      </w:r>
    </w:p>
    <w:p w14:paraId="585C0E66" w14:textId="77777777" w:rsidR="003F5F47" w:rsidRPr="00851452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21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2.2. Разъяснение положений тендерной документации.</w:t>
        </w:r>
      </w:hyperlink>
    </w:p>
    <w:p w14:paraId="5EA136DE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2.2.1.  Любой участник тендера вправе направить в письменной форме, в том числе, в виде письма, направленного по электронной почте, запрос Организатору о разъяснении положений тендерной документации. В течение трех рабочих дней со дня поступления указанного запроса Организатор, по согласованию с Заказчиком, обязан направить в электронной форме на электронную почту участника разъяснения положений тендерной документации, если указанный запрос поступил к Организатору, не позднее, чем за 5 дней окончания тендера по адресу: </w:t>
      </w:r>
      <w:hyperlink r:id="rId22" w:history="1">
        <w:r w:rsidRPr="00851452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lease@railcommerce.com</w:t>
        </w:r>
      </w:hyperlink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69C2DE5A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2.2.2.  В течение трёх дней со дня направления разъяснения положений тендерной документации по запросу участника тендера такое разъяснение должно быть размещено Оператором электронной торговой площадки на сайте </w:t>
      </w:r>
      <w:hyperlink r:id="rId23" w:history="1">
        <w:r w:rsidRPr="00851452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www.railcommerce.com</w:t>
        </w:r>
      </w:hyperlink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содержанием запроса на разъяснение положений тендерной документации, без указания участника тендера, от которого поступил запрос. Разъяснение положений тендерной документации не должно изменять ее суть.</w:t>
      </w:r>
    </w:p>
    <w:p w14:paraId="73D91EA0" w14:textId="77777777" w:rsidR="003F5F47" w:rsidRPr="00851452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24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2.3. Внесение изменений в извещение о проведении тендера и тендерную документацию.</w:t>
        </w:r>
      </w:hyperlink>
    </w:p>
    <w:p w14:paraId="6B78CA99" w14:textId="77777777" w:rsidR="003F5F47" w:rsidRPr="00851452" w:rsidRDefault="003F5F47" w:rsidP="00424E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2.3.1.         Заказчик по собственной инициативе или в соответствии с запросом участника тендера вправе принять решение о внесении изменений в тендерную документацию, включая «ИНФОРМАЦИОННУЮ КАРТУ ТЕНДЕРА», </w:t>
      </w:r>
      <w:r w:rsidR="005F1506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 позднее даты начала приема </w:t>
      </w:r>
      <w:r w:rsidR="005E2FA8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Коммерческих (ц</w:t>
      </w:r>
      <w:r w:rsidR="005F1506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еновых</w:t>
      </w:r>
      <w:r w:rsidR="005E2FA8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="005F1506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предложений участников тендера, указанной в «ИНФОРМАЦИОННОЙ КАРТЕ ТЕНДЕРА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за исключением случая продления в ходе проведения тендера срока приема Коммерческих </w:t>
      </w:r>
      <w:r w:rsidR="0036678E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(ценовых)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предложений, осуществляемого в соответствии с п.5.1 настоящей документации. Указанные изменения, предусмотренные настоящим пунктом, размещаются Заказчиком, в порядке, установленном п.2.1.1 для извещения о проведении тендера. При этом срок подачи заявок на участие в тендере должен быть продлен так, чтобы со дня размещения на сайте внесенных изменений в тендерную документацию до даты окончания подачи заявок на участие в тендере такой срок составлял не менее одного дня (за исключением случая продления в ходе проведения тендера срока приема Коммерческих</w:t>
      </w:r>
      <w:r w:rsidR="0036678E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(ценовых)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предложений, осуществляемого в соответствии с п.5.1 настоящей документации).</w:t>
      </w:r>
    </w:p>
    <w:p w14:paraId="14012DC5" w14:textId="77777777" w:rsidR="003F5F47" w:rsidRPr="00851452" w:rsidRDefault="003F5F47" w:rsidP="00424E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2.3.2.  Участники тендера, использующие тендерную документацию с сайта, самостоятельно отслеживают возможные изменения, внесенные в извещение о проведении открытого тендера и в тендерную документацию, размещенные на сайте о размещении заказов. Внесенные в тендерную документацию изменения считаются действительными с момента их опубликования на сайте www.railcommerce.com. Организатор вправе дополнительно отправить участникам тендера, подавшим заявки на участие в тендере, соответствующее уведомление об изменении тендерной документации по адресам электронной почты указанных участников.</w:t>
      </w:r>
    </w:p>
    <w:p w14:paraId="0C459E7C" w14:textId="77777777" w:rsidR="003F5F47" w:rsidRPr="00851452" w:rsidRDefault="003F5F47" w:rsidP="00424E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2.3.3.  Заказчик и/или Организатор не несут ответственности в случае, если участник тендера не ознакомился с изменениями, внесенными в извещение о проведении тендера и тендерную документацию, размещенными надлежащим образом.</w:t>
      </w:r>
    </w:p>
    <w:p w14:paraId="65DDAC33" w14:textId="77777777" w:rsidR="003F5F47" w:rsidRPr="00851452" w:rsidRDefault="00E85A4C" w:rsidP="00424E1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25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2.4. Отказ от проведения тендера, приостановление проведения тендера.</w:t>
        </w:r>
      </w:hyperlink>
    </w:p>
    <w:p w14:paraId="0424005D" w14:textId="77777777" w:rsidR="003F5F47" w:rsidRPr="00851452" w:rsidRDefault="003F5F47" w:rsidP="00424E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2.4.1. </w:t>
      </w:r>
      <w:r w:rsidR="005F1506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Заказчик, разместивший на сайте </w:t>
      </w:r>
      <w:hyperlink r:id="rId26" w:history="1">
        <w:r w:rsidR="005F1506" w:rsidRPr="00851452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https://www.railcommerce.com</w:t>
        </w:r>
      </w:hyperlink>
      <w:r w:rsidR="005F1506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извещение о проведении тендера, вправе в любое время отказаться от его проведения, не позднее даты начала приема </w:t>
      </w:r>
      <w:r w:rsidR="003F52BC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Коммерческих (ц</w:t>
      </w:r>
      <w:r w:rsidR="005F1506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еновых</w:t>
      </w:r>
      <w:r w:rsidR="003F52BC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="005F1506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предложений участников тендера, указанной в «ИНФОРМАЦИОННОЙ КАРТЕ ТЕНДЕРА.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Заказчик вправе приостановить проведение тендера по собственной инициативе на срок до 3 календарных дней, а также на основании законного требования/распоряжения уполномоченного органа государственной власти на срок, указанный в соответствующем требовании.</w:t>
      </w:r>
    </w:p>
    <w:p w14:paraId="742EAF79" w14:textId="4A7BDF02" w:rsidR="003F5F47" w:rsidRPr="00851452" w:rsidRDefault="003F5F47" w:rsidP="00424E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2.4.2. Извещение об отказе от проведения тендера размещается на сайте </w:t>
      </w:r>
      <w:hyperlink r:id="rId27" w:history="1">
        <w:r w:rsidRPr="00851452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www.railcommerce.com</w:t>
        </w:r>
      </w:hyperlink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Организатором. Уведомление о приостановлении проведения тендера размещается Организатором на сайте www.railcommerce.com. В случае, если возможность размещения на сайте </w:t>
      </w:r>
      <w:hyperlink r:id="rId28" w:history="1">
        <w:r w:rsidRPr="00851452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www.railcommerce.com</w:t>
        </w:r>
      </w:hyperlink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уведомления о приостановлении проведения тендера отсутствует (в том числе в связи с технической неисправностью электронной торговой площадки), Организатор направляет соответствующие уведомления участникам по адресам электронной почты, указанным в заявках на участие в тендере. Уведомление о возобновлении проведения тендера, в том числе с указанием даты и времени начала (продолжения) приема </w:t>
      </w:r>
      <w:r w:rsidR="009C34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Коммерческих (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ценовых</w:t>
      </w:r>
      <w:r w:rsidR="009C34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предложений, размещается  Организатором на сайте </w:t>
      </w:r>
      <w:hyperlink r:id="rId29" w:history="1">
        <w:r w:rsidRPr="00851452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www.railcommerce.com</w:t>
        </w:r>
      </w:hyperlink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  </w:t>
      </w:r>
    </w:p>
    <w:p w14:paraId="3E0E9DEF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2.4.3. В случае если условиями тендера установлено требование обеспечения заявки на участие в тендере, Организатор возвращает участникам тендера денежные средства, внесенные в качестве обеспечения заявок на участие в тендере, в течение 15 рабочих дней со дня принятия решения об отказе от проведения тендера.</w:t>
      </w:r>
    </w:p>
    <w:p w14:paraId="51CD9FBB" w14:textId="77777777" w:rsidR="003F5F47" w:rsidRPr="00851452" w:rsidRDefault="00E85A4C" w:rsidP="003F52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30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3. ИНСТРУКЦИЯ ПО ПОДГОТОВКЕ И ЗАПОЛНЕНИЮ ЗАЯВКИ НА УЧАСТИЕ В ТЕНДЕРЕ</w:t>
        </w:r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br/>
          <w:t>3.1. Форма заявки на участие в тендере и требования к ее оформлению.</w:t>
        </w:r>
      </w:hyperlink>
    </w:p>
    <w:p w14:paraId="5875B4D4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3.1.1.  Участник процедуры тендера подает заявку на участие в тендере не позднее чем, за 2 дня до момента окончания тендера, если иной срок для подачи заявок не будет указан в «ИНФОРМАЦИОННОЙ КАРТЕ ТЕНДЕРА».</w:t>
      </w:r>
    </w:p>
    <w:p w14:paraId="36A7186F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3.1.2.  Участник тендера готовит заявку на участие в тендере в соответствии с требованиями указанного раздела и в соответствии с формой заявки в отношении конкретного лота (группы лотов). Форма (шаблон) заявки на аккредитацию для участия в тендере размещается Организатором на электронной торговой площадке и доступна для скачивания в Личном кабинете Участника тендера в разделе Аренда вагонов по нажатию кноп</w:t>
      </w:r>
      <w:r w:rsidR="00043089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ки «Разместить заявку на участи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 в тендере».</w:t>
      </w:r>
    </w:p>
    <w:p w14:paraId="436137FC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3.1.3.  В случае, если участник тендера планирует принять участие в тендере по нескольким или всем лотам, он должен подготовить заявку на участие в тендере по форме, установленной в отношении данных лотов (группы лотов, и указать в ней номера лотов, по которым планирует принять участие, с учетом требований настоящего раздела.</w:t>
      </w:r>
    </w:p>
    <w:p w14:paraId="03AD9A57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3.1.4.  При описании условий и предложений участник тендера должен применять общепринятые обозначения и наименования в соответствии с требованиями действующих нормативных правовых актов, если иное не указано в тендерной документации, в том числе в «ИНФОРМАЦИОННОЙ КАРТЕ ТЕНДЕРА». </w:t>
      </w:r>
    </w:p>
    <w:p w14:paraId="36069C46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3.1.5.  Сведения, которые содержатся в заявках участников тендера, не должны допускать двусмысленных толкований.</w:t>
      </w:r>
    </w:p>
    <w:p w14:paraId="36A60AC3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3.1.6. Неисполнение участником тендера требований по надлежащему оформлению заявки на участие в тендере и/или не предоставление документов в составе заявки на участие в тендере, обязательных к предоставлению, является основанием для отказа в допуске к участию в тендере такого участника тендера. Сведения (уведомление) об отказе в допуске к участию в тендере направляется Участнику с использованием Личного кабинета соответствующего участника. </w:t>
      </w:r>
    </w:p>
    <w:p w14:paraId="1AF7B2CF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3.1.7.  При подготовке заявки на участие в тендере и документов, входящих в состав такой заявки, не допускается применение факсимильных подписей.</w:t>
      </w:r>
    </w:p>
    <w:p w14:paraId="2B936C1E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3.1.8.  Все документы, представляемые участниками тендера в составе заявки на участие в тендере, должны быть заполнены по всем пунктам.</w:t>
      </w:r>
    </w:p>
    <w:p w14:paraId="51A78839" w14:textId="77777777" w:rsidR="003F5F47" w:rsidRPr="00851452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31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3.2. Язык документов, входящих в состав заявки на участие в тендере.</w:t>
        </w:r>
      </w:hyperlink>
    </w:p>
    <w:p w14:paraId="2321DDEE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3.2.1. Заявка на участие в тендере, подготовленная участником тендера, а также вся корреспонденция и документация, связанная с заявкой на участие в тендере, которыми обмениваются участники размещения заказов и </w:t>
      </w:r>
      <w:r w:rsidRPr="00AB059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заказчик должны быть написаны на русском языке.</w:t>
      </w:r>
    </w:p>
    <w:p w14:paraId="654BCA87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3.2.2. Использование других языков для подготовки заявки на участие в тендере расценивается как несоответствие заявки на участие в тендере требованиям, установленным тендерной документацией.</w:t>
      </w:r>
    </w:p>
    <w:p w14:paraId="27A5796E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3.2.3. Входящие в заявку на участие в тендере документы, оригиналы которых выданы участнику тендера третьими лицами на ином языке, могут быть представлены на этом языке при условии, что к ним будет прилагаться надлежащим образом нотариально заверенный перевод на русский язык.</w:t>
      </w:r>
    </w:p>
    <w:p w14:paraId="12304961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3.2.4. На входящих в заявку на участие в тендере документах, выданных компетентным органом другого государства для использования на территории Российской Федерации, должен быть проставлен апостиль (удостоверительная надпись), который удостоверяет подлинность подписи, качество, в котором выступало лицо, подписавшее документ, и в надлежащем случае подлинность печати или штампа, которым скреплен этот документ, либо документ должен быть подвергнут консульской легализации.</w:t>
      </w:r>
    </w:p>
    <w:p w14:paraId="617BCE9A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3.2.5. Наличие противоречий между оригиналом и переводом, которые изменяют смысл оригинала, расценивается Организатором как несоответствие заявки на участие в тендере требованиям, установленным тендерной документацией.</w:t>
      </w:r>
    </w:p>
    <w:p w14:paraId="65B1C4E8" w14:textId="77777777" w:rsidR="003F5F47" w:rsidRPr="00851452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32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3.3. Валюта заявки на участие в тендере.</w:t>
        </w:r>
      </w:hyperlink>
    </w:p>
    <w:p w14:paraId="6FDBE5C0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3.3.1.  Валюта заявки на участие в тендере определяется в соответствии с условиями, указанными в тендерной документации и «ИНФОРМАЦИОННОЙ КАРТЕ ТЕНДЕРА». Если иное не предусмотрено условиями, указанными в тендерной документации и «ИНФОРМАЦИОННОЙ КАРТЕ ТЕНДЕРА», валютой заявки на участие в тендере является рубль РФ. </w:t>
      </w:r>
    </w:p>
    <w:p w14:paraId="6209DF0C" w14:textId="77777777" w:rsidR="003F5F47" w:rsidRPr="00851452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33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3.4. Требования к содержанию документов, входящих в состав заявки на участие в тендере.</w:t>
        </w:r>
      </w:hyperlink>
    </w:p>
    <w:p w14:paraId="2FBEC992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3.4.1.  Формой заявки на участие в тендере </w:t>
      </w:r>
      <w:proofErr w:type="gram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может  предусматриваться</w:t>
      </w:r>
      <w:proofErr w:type="gram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перечень документов, подлежащих предоставлению в соответствии с данной заявкой.   Документы, подлежащие предоставлению в соответствии с заявкой, направляются Организатору в заверенном виде лицом, подающим соответствующую заявку (либо </w:t>
      </w:r>
      <w:proofErr w:type="gram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его  представителем</w:t>
      </w:r>
      <w:proofErr w:type="gram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чьи полномочия подтверждаются надлежащим образом оформленной доверенностью).  Представление заявки на участие в тендере с отклонением от требований о форме и составе документов, установленных тендерной документацией, расценивается организатором как несоответствие заявки на участие в тендере требованиям, установленным тендерной документацией.</w:t>
      </w:r>
    </w:p>
    <w:p w14:paraId="4547A355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Документы, указанные в разделе 3, предоставляются участником в виде сканированных копий документов в файлах формата  .</w:t>
      </w:r>
      <w:proofErr w:type="spell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pdf</w:t>
      </w:r>
      <w:proofErr w:type="spell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jpg</w:t>
      </w:r>
      <w:proofErr w:type="spell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или .</w:t>
      </w:r>
      <w:proofErr w:type="spell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png</w:t>
      </w:r>
      <w:proofErr w:type="spell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адресу электронной почты: </w:t>
      </w:r>
      <w:hyperlink r:id="rId34" w:history="1">
        <w:r w:rsidRPr="00851452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lease@railcommerce.com</w:t>
        </w:r>
      </w:hyperlink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либо путем подачи их через Личный кабинет участника.</w:t>
      </w:r>
    </w:p>
    <w:p w14:paraId="6851BDAE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3.4.2.  Если в документах, входящих в состав заявки на участие в тендере, имеются расхождения между обозначением сумм прописью и цифрами, то организатором принимается к рассмотрению сумма, указанная прописью.</w:t>
      </w:r>
    </w:p>
    <w:p w14:paraId="22E6B932" w14:textId="77777777" w:rsidR="003F5F47" w:rsidRPr="007B2214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35" w:history="1">
        <w:r w:rsidR="003F5F47" w:rsidRPr="007B2214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 xml:space="preserve">3.5. Требования к Коммерческим </w:t>
        </w:r>
        <w:r w:rsidR="00043089" w:rsidRPr="007B2214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 xml:space="preserve">(ценовым) </w:t>
        </w:r>
        <w:r w:rsidR="003F5F47" w:rsidRPr="007B2214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предложениям.</w:t>
        </w:r>
      </w:hyperlink>
    </w:p>
    <w:p w14:paraId="7FD34E1A" w14:textId="21B73EED" w:rsidR="002B4F10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B22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3.5.1. </w:t>
      </w:r>
      <w:r w:rsidR="002B4F10" w:rsidRPr="007947B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Участник тендера производит расчет цены договора в соответствии с требованиями тендерной документации, указываемыми в «ИНФОРМАЦИОННОЙ КАРТЕ ТЕНДЕРА», электронной торговой площадки, и представляет Коммерческое (ценовое) предложение посредством заполнения и отправки Коммерческого (ценового) предложения из Личного Кабинета</w:t>
      </w:r>
      <w:r w:rsidR="002B4F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если иное не предусмотрено настоящей тендерной документацией</w:t>
      </w:r>
      <w:r w:rsidR="002B4F10" w:rsidRPr="007947B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Направление Коммерческого (ценового) предложения, которое осуществлено лицом, воспользовавшимся логином и паролем для доступа к учетной записи и Личному кабинету Участника тендера, считается совершенными Участником тендера от собственного имени.</w:t>
      </w:r>
    </w:p>
    <w:p w14:paraId="757CCD53" w14:textId="77777777" w:rsidR="002B4F10" w:rsidRPr="007B2214" w:rsidRDefault="003F5F47" w:rsidP="002B4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47B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3.5.2. </w:t>
      </w:r>
      <w:r w:rsidR="002B4F10" w:rsidRPr="007B22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проведении торгов в форме аукциона Ценовое предложение, предлагаемое участником тендера, не может быть меньше начальной цены договора (цены лота), указанной в "ИНФОРМАЦИОННОЙ КАРТЕ ТЕНДЕРА" (если условие о начальной цене договора (лота) предусмотрено в тендерной документации). В случае если Ценовое предложение, меньше начальной цены договора (цены лота) указанное Ценовое предложение не принимается Организатором в рамках торгов. </w:t>
      </w:r>
    </w:p>
    <w:p w14:paraId="4FDDD306" w14:textId="77777777" w:rsidR="002B4F10" w:rsidRPr="00851452" w:rsidRDefault="002B4F10" w:rsidP="002B4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B4F1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 проведении тендера в форме аукциона участники указанного тендера подают предложения, в которых не допускается указания иных, кроме цены договора, коммерческих условий (ценовые предложения).</w:t>
      </w:r>
      <w:r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</w:t>
      </w:r>
    </w:p>
    <w:p w14:paraId="7D6E40F3" w14:textId="644990C6" w:rsidR="003F5F47" w:rsidRPr="00851452" w:rsidRDefault="002B4F10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F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проведении торгов </w:t>
      </w:r>
      <w:r w:rsidRPr="002B4F1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 форме запроса и оценки коммерческих предложений </w:t>
      </w:r>
      <w:r w:rsidRPr="002B4F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допускается указание участником в Коммерческом предложении цены договора (цены лота), отличающейся от цены, указанной в "ИНФОРМАЦИОННОЙ КАРТЕ ТЕНДЕРА" как в сторону увеличения, так и в сторону уменьшения (если условие о начальной цене договора (лота) предусмотрено в тендерной документации). </w:t>
      </w:r>
    </w:p>
    <w:p w14:paraId="09BE9A60" w14:textId="77777777" w:rsidR="003F5F47" w:rsidRPr="00851452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36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3.6. Подтверждение полномочий представителя участника тендера.</w:t>
        </w:r>
      </w:hyperlink>
    </w:p>
    <w:p w14:paraId="7034FE28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3.6.1. Если уполномоченным представителем участника являются руководитель юридического лица, имеющий право в соответствии с учредительными документами юридического лица действовать без доверенности, индивидуальный предприниматель, физическое лицо, полномочия лица на осуществление действий от имени участника при проведении настоящего тендера подтверждаются в следующем порядке:</w:t>
      </w:r>
    </w:p>
    <w:p w14:paraId="3C0747F5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3.6.1.</w:t>
      </w:r>
      <w:proofErr w:type="gram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1.Документами</w:t>
      </w:r>
      <w:proofErr w:type="gram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подтверждающими полномочия лица на осуществление действий от имени участника тендера - юридического лица, являются:</w:t>
      </w:r>
    </w:p>
    <w:p w14:paraId="7E604C8E" w14:textId="77777777" w:rsidR="003F5F47" w:rsidRPr="00851452" w:rsidRDefault="003F5F47" w:rsidP="00424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руководителя юридического лица (иного лица, имеющего право действовать без доверенности от имени юридического лица) - надлежащим образом заверенные копии решения (протокола)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тендера без доверенности;</w:t>
      </w:r>
    </w:p>
    <w:p w14:paraId="4F65D986" w14:textId="77777777" w:rsidR="003F5F47" w:rsidRPr="00851452" w:rsidRDefault="003F5F47" w:rsidP="00424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иного физического лица, не являющегося руководителем юридического лица и не имеющего право действовать без доверенности от имени юридического лица, - доверенность на осуществление действий от имени участника тендера, заверенная печатью участника тендера и подписанная руководителем участника тендера (для юридических лиц).</w:t>
      </w:r>
    </w:p>
    <w:p w14:paraId="1156BFED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3.6.1.2. Документами, подтверждающими полномочия индивидуального предпринимателя, являются: документ (свидетельство)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государства.</w:t>
      </w:r>
    </w:p>
    <w:p w14:paraId="480D9D32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3.6.1.3. Документом, подтверждающим полномочия физического лица, являющегося представителем индивидуального предпринимателя, являются:</w:t>
      </w:r>
    </w:p>
    <w:p w14:paraId="4D54668C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доверенность на осуществление действий от имени участника тендера-индивидуального предпринимателя, заверенная подписью и, при наличии, печатью индивидуального предпринимателя.</w:t>
      </w:r>
    </w:p>
    <w:p w14:paraId="39EEEB77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3.6.2. Полномочия руководителя юридического лица считаются подтвержденными в случае, если сведения о фамилии, имени, отчестве, должности руководителя юридического лица, подписавшего заявку, полностью совпадают в заявке и документе, подтверждающем факт избрания (назначения) на должность руководителя юридического лица, а также с данными о руководителе юридического лица, содержащимися в Едином государственном реестре юридических лиц.</w:t>
      </w:r>
    </w:p>
    <w:p w14:paraId="1DCC0F92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3.6.3. Документы, указанные в разделе 3, предоставляются участником в виде сканированных копий </w:t>
      </w:r>
      <w:proofErr w:type="gram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документов  в</w:t>
      </w:r>
      <w:proofErr w:type="gram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файлах формата .</w:t>
      </w:r>
      <w:proofErr w:type="spell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pdf</w:t>
      </w:r>
      <w:proofErr w:type="spell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.</w:t>
      </w:r>
      <w:proofErr w:type="spell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jpg</w:t>
      </w:r>
      <w:proofErr w:type="spell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или .</w:t>
      </w:r>
      <w:proofErr w:type="spell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png</w:t>
      </w:r>
      <w:proofErr w:type="spell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путем подачи их через Личный кабинет участника.</w:t>
      </w:r>
    </w:p>
    <w:p w14:paraId="387E17A0" w14:textId="77777777" w:rsidR="003F5F47" w:rsidRPr="00851452" w:rsidRDefault="00E85A4C" w:rsidP="00BA51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37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4. ПОДАЧА ЗАЯВОК НА УЧАСТИЕ В ТЕНДЕРЕ</w:t>
        </w:r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br/>
          <w:t>4.1. Порядок, место, дата начала и дата окончания срока подачи заявок на участие в тендере.</w:t>
        </w:r>
      </w:hyperlink>
    </w:p>
    <w:p w14:paraId="585D28D2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4.1.1. Заявки на участие в тендере подаются участниками тендера в порядке и сроки, указанные в настоящем подразделе тендерной документации и в "ИНФОРМАЦИОННОЙ КАРТ</w:t>
      </w:r>
      <w:r w:rsidR="00043089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ТЕНДЕРА".</w:t>
      </w:r>
    </w:p>
    <w:p w14:paraId="08F3D603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4.1.2. Заявка на участие в тендере подается участниками из Личного кабинета. Направление Заявки, соответствующей требованиям настоящей тендерной документации, которое осуществлено лицом, воспользовавшимся логином и паролем для доступа к учетной записи и Личному кабинету Участника тендера, считается совершенными Участником тендера от собственного имени.</w:t>
      </w:r>
    </w:p>
    <w:p w14:paraId="0D65DCC7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4.1.3. Заявка, поступившая в срок, указанный в пункте 4.1.1, регистрируется уполномоченными лицами Организатора с присвоением данной заявке порядкового номера. Датой подачи заявки на участие в </w:t>
      </w:r>
      <w:proofErr w:type="gram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тендере  является</w:t>
      </w:r>
      <w:proofErr w:type="gram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дата приема и регистрации Организатором заявки, соответствующей требованиям настоящей тендерной документации. Уведомление о приеме заявки Организатором торгов доступно в Личном кабинете участника, подавшего заявку.</w:t>
      </w:r>
    </w:p>
    <w:p w14:paraId="17D36DCD" w14:textId="77777777" w:rsidR="003F5F47" w:rsidRPr="00851452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38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4.2. Изменения заявок на участие в тендере.</w:t>
        </w:r>
      </w:hyperlink>
    </w:p>
    <w:p w14:paraId="25280B18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4.2.1.  Участник тендера, подавший заявку на участие в тендере, вправе изменить заявку на участие в тендере в любое время до момента окончания срока подачи заявок.</w:t>
      </w:r>
    </w:p>
    <w:p w14:paraId="0C3E6559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4.2.2.  Изменения в заявку вносятся путем повторной подачи заявки, содержащей измененные сведения, в порядке, установленном пунктами 4.1.1 – 4.1.3 настоящей тендерной документации. </w:t>
      </w:r>
    </w:p>
    <w:p w14:paraId="50C2C1B3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4.2.3. После окончания срока подачи заявок не допускается внесение изменений в заявки на участие в тендере.</w:t>
      </w:r>
    </w:p>
    <w:p w14:paraId="5A8DDCF9" w14:textId="77777777" w:rsidR="003F5F47" w:rsidRPr="00851452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39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4.3. Отзыв заявок на участие в тендере.</w:t>
        </w:r>
      </w:hyperlink>
    </w:p>
    <w:p w14:paraId="0F631A58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4.3.1. Участник тендера, подавший заявку на участие в тендере, вправе отозвать заявку на участие в тендере в любое время до момента начала тендера. Для целей настоящего пункта моментом начала тендера является дата начала приема Коммерческих</w:t>
      </w:r>
      <w:r w:rsidR="004B5B73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(ценовых)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предложений участников тендера, указанная в «ИНФОРМАЦИОННОЙ КАРТЕ ТЕНДЕРА».  </w:t>
      </w:r>
    </w:p>
    <w:p w14:paraId="67F66C4C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4.3.2.1. Участник тендера подает в письменном виде уведомление об отзыве заявки, содержащее информацию о том, что он отзывает свою заявку на участие в тендере. При этом в соответствующем уведомлении в обязательном порядке должна быть указана следующая информация: наименование тендера, номер и наименование лота, регистрационный номер заявки на участие в тендере, дата подачи заявки на участие в тендере.</w:t>
      </w:r>
    </w:p>
    <w:p w14:paraId="73A580A4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4.3.2.2. Уведомление об отзыве заявки на участие в тендере должно быть скреплено печатью и заверено подписью уполномоченного лица (для юридических лиц). Уведомление об отзыве заявки на участие в тендере подается участником путем отправки соответствующего уведомления по адресу электронной почты: </w:t>
      </w:r>
      <w:hyperlink r:id="rId40" w:history="1">
        <w:r w:rsidRPr="00851452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lease@railcommerce.com</w:t>
        </w:r>
      </w:hyperlink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Подача уведомления об отзыве заявки на участие в тендере с использованием Личного кабинета не осуществляется. </w:t>
      </w:r>
    </w:p>
    <w:p w14:paraId="2F44F609" w14:textId="77777777" w:rsidR="003F5F47" w:rsidRPr="00851452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41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4.4. Заявки на участие в тендере, поданные с опозданием.</w:t>
        </w:r>
      </w:hyperlink>
    </w:p>
    <w:p w14:paraId="039F84D3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4.4.1. Заявка, поступившая по истечении срока представления заявок на участие в тендере, не принимается.</w:t>
      </w:r>
    </w:p>
    <w:p w14:paraId="19B7460E" w14:textId="77777777" w:rsidR="003F5F47" w:rsidRPr="00851452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42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4.5. Обеспечение заявок на участие в тендере.</w:t>
        </w:r>
      </w:hyperlink>
    </w:p>
    <w:p w14:paraId="270751CB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4.5.1.  Если условиями тендера установлено требование о внесении денежных средств в качестве обеспечения заявки на участие в тендере, участники тендера, подающие заявки, вносят денежные средства в качестве обеспечения заявок в сумме и на счет Оператора площадки или его агента, реквизиты которого указываются в "ИНФОРМАЦИОННОЙ КАРТЕ ТЕНДЕРА".</w:t>
      </w:r>
    </w:p>
    <w:p w14:paraId="5ED98FE4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4.5.2.  Факт внесения участником тендера денежных средств в качестве обеспечения заявки на участие в тендере подтверждается платежным поручением о перечислении денежных средств в качестве обеспечения заявки или копией такого поручения и фактическим поступлением денежных средств по указанным реквизитам.</w:t>
      </w:r>
    </w:p>
    <w:p w14:paraId="5B72120A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4.5.3.  Соответствующее платежное поручение, подтверждающее перечисление денежных средств в качестве обеспечения заявки (или копия такого платежного поручения), должно быть подано участником тендера в составе документов, входящих в заявку на участие в тендере.</w:t>
      </w:r>
    </w:p>
    <w:p w14:paraId="422AFF45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4.5.4.  В случае не поступления на момент начала тендера средств в качестве обеспечения заявки на участие в тендере на счет, реквизиты которого указаны в   "ИНФОРМАЦИОННОЙ КАРТЕ ТЕНДЕРА", или поступления таких средств в объеме, не соответствующем указанному условиями тендера, Организатор отстраняет участника тендера от участия в тендере.</w:t>
      </w:r>
    </w:p>
    <w:p w14:paraId="068FDAA7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4.5.5.  В случае если условиями тендера установлено требование о внесении денежных средств в качестве обеспечения заявки на участие в тендере, Организатор возвращает участникам тендера денежные средства, внесенные в качестве обеспечения заявки на участие в тендере, путем перечисления денежных средств на счет, реквизиты которого указаны в заявке на участие в тендере,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поданной соответствующим участником тендера, в течение 15 (пятнадцати) рабочих дней в следующих случаях:</w:t>
      </w:r>
    </w:p>
    <w:p w14:paraId="57C3F150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4.5.5.1.        принятия Заказчиком решения об отказе от проведения процедуры тендера участнику, подавшему заявку на участие в процедуре тендера;</w:t>
      </w:r>
    </w:p>
    <w:p w14:paraId="130D7031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4.5.5.2.        поступления Заказчику уведомления об отзыве заявки на участие в процедуре тендера - участнику, подавшему заявку на участие в процедуре тендера;</w:t>
      </w:r>
    </w:p>
    <w:p w14:paraId="0595D162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4.5.5.3.        подписания протокола тендера, участнику, подавшему заявку на участие и не допущенному к участию в процедуре тендера;</w:t>
      </w:r>
    </w:p>
    <w:p w14:paraId="5F8E5E50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4.5.5.4.        подписания протокола тендера, </w:t>
      </w:r>
      <w:proofErr w:type="gram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участникам тендера</w:t>
      </w:r>
      <w:proofErr w:type="gram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которые участвовали, но не стали победителями процедуры тендера;</w:t>
      </w:r>
    </w:p>
    <w:p w14:paraId="73C5085D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4.5.5.5.        со дня заключения договора и подписания акта приёмки передачи вагонов победителю процедуры тендера;</w:t>
      </w:r>
    </w:p>
    <w:p w14:paraId="68DEC7CD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4.5.5.6.        со дня принятия решения о несоответствии заявки на участие в процедуре тендера – единственному участнику тендера, заявка которого была признана организатором, не соответствующей требованиям тендерной документации;</w:t>
      </w:r>
    </w:p>
    <w:p w14:paraId="45A3F297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4.5.5.7.        со дня заключения договора с участником, подавшим единственную заявку на участие в процедуре тендера, соответствующую требованиям тендерной документации, такому участнику;</w:t>
      </w:r>
    </w:p>
    <w:p w14:paraId="3D9E7302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4.5.5.8.        со дня заключения договора с единственным допущенным к участию в процедуре тендера участником такому участнику;</w:t>
      </w:r>
    </w:p>
    <w:p w14:paraId="02AED9A4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4.5.5.9. со дня принятия решения о не заключении договора (но не более 10 рабочих дней с момента подписания протокола рассмотрения заявок на участие в процедуре тендера) с участником, единственным допущенным к участию в процедуре тендера или подавшим единственную заявку на участие в процедуре тендера, соответствующую требованиям тендерной документации, такому участнику.</w:t>
      </w:r>
    </w:p>
    <w:p w14:paraId="08E007C1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4.5.6.  Денежные средства, внесенные в качестве обеспечения заявки на участие в тендере, не возвращаются и удерживаются в пользу Заказчика в случае уклонения победителя или единственного участника тендера или участника тендера, заявке на участие в тендере которого присвоен второй номер, от заключения договора.</w:t>
      </w:r>
    </w:p>
    <w:p w14:paraId="159619CF" w14:textId="77777777" w:rsidR="00B76E72" w:rsidRPr="002B4F10" w:rsidRDefault="00E85A4C" w:rsidP="008C7EF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43" w:history="1">
        <w:r w:rsidR="003F5F47" w:rsidRPr="002B4F10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5. Осуществление тендера и подведение итогов тендера</w:t>
        </w:r>
      </w:hyperlink>
    </w:p>
    <w:p w14:paraId="0FB9665A" w14:textId="362113DE" w:rsidR="008C7EFA" w:rsidRPr="002B4F10" w:rsidRDefault="003F5F47" w:rsidP="008C7E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B4F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5.1      </w:t>
      </w:r>
      <w:r w:rsidR="008C7EFA" w:rsidRPr="002B4F1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Для получения шаблона документа «ФОРМА КОММЕРЧЕСКОГО ПРЕДЛОЖЕНИЯ УЧАСТНИКА ТЕНДЕРА» в отношении конкретного лота (группы лотов) Участнику тендера необходимо войти в свой личный кабинет в раздел Аренда вагонов, авторизоваться для участия в торгах по выбранному лоту, нажать рядом выбранным лотом кнопку «Ответить» и скачать шаблон коммерческого предложения по нажатию одноименной кнопки в диалоговом окне. </w:t>
      </w:r>
    </w:p>
    <w:p w14:paraId="2A6AA616" w14:textId="77777777" w:rsidR="008C7EFA" w:rsidRPr="002B4F10" w:rsidRDefault="008C7EFA" w:rsidP="008C7E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F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Участник  при проведении тендера в форме запроса и оценки коммерческих предложений  формирует и направляет свои коммерческие предложения по аренде с использованием личного кабинета на электронной торговой площадке www.railcommerce.com или осуществляя отправку заполненной в соответствии с тендерной документацией скан-копии формы коммерческого предложения Участника тендера на электронную почту: </w:t>
      </w:r>
      <w:hyperlink r:id="rId44" w:history="1">
        <w:r w:rsidRPr="002B4F10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lease@railcommerce.com</w:t>
        </w:r>
      </w:hyperlink>
      <w:r w:rsidRPr="002B4F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Прием ценовых предложений при проведении тендера в форме аукциона осуществляется Организатором только в автоматизированном виде с использованием личного кабинета на электронной торговой площадке </w:t>
      </w:r>
      <w:hyperlink r:id="rId45" w:history="1">
        <w:r w:rsidRPr="002B4F10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www.railcommerce.com</w:t>
        </w:r>
      </w:hyperlink>
      <w:r w:rsidRPr="002B4F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</w:p>
    <w:p w14:paraId="58727554" w14:textId="77777777" w:rsidR="007C1D7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B4F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Направление Коммерческого</w:t>
      </w:r>
      <w:r w:rsidR="005C6F37" w:rsidRPr="002B4F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(ценового)</w:t>
      </w:r>
      <w:r w:rsidRPr="002B4F1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предложения, которое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осуществлено лицом, воспользовавшимся логином и паролем для доступа к учетной записи и Личному кабинету Участника тендера, считается совершенными Участником тендера от собственного имени. </w:t>
      </w:r>
    </w:p>
    <w:p w14:paraId="3A0C0177" w14:textId="77777777" w:rsidR="00C42713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Приём и регистрация Коммерческих </w:t>
      </w:r>
      <w:r w:rsidR="005C6F37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(ценовых)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предложений от участников тендера проводится Организатором ежедневно в период приема Коммерческих </w:t>
      </w:r>
      <w:r w:rsidR="0012135B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(ценовых)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предложений, указанный в «ИНФОРМАЦИОННОЙ КАРТЕ ТЕНДЕРА».</w:t>
      </w:r>
      <w:r w:rsidR="0012135B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Организатор в течение одного часа   с момента получения Коммерческого</w:t>
      </w:r>
      <w:r w:rsidR="0012135B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(ценового)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предложения информирует участника тендера о получении и регистрации К</w:t>
      </w:r>
      <w:r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оммерческого предложения. </w:t>
      </w:r>
    </w:p>
    <w:p w14:paraId="79A105EC" w14:textId="77777777" w:rsidR="00C42713" w:rsidRPr="00851452" w:rsidRDefault="00C42713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 случае проведения тендера </w:t>
      </w:r>
      <w:r w:rsidR="007C1D77"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 форме </w:t>
      </w:r>
      <w:r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аукциона </w:t>
      </w:r>
      <w:r w:rsidR="002E768F"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информация о текущем актуальном ценовом предложении обновляется в течение </w:t>
      </w:r>
      <w:r w:rsidR="007C1D77"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рабочего </w:t>
      </w:r>
      <w:r w:rsidR="002E768F"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дня</w:t>
      </w:r>
      <w:r w:rsidR="007C1D77"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(с 09.00 до 18.00 по времени места нахождения Организатора)</w:t>
      </w:r>
      <w:r w:rsidR="002E768F"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не реже одного раза в 10 минут.</w:t>
      </w:r>
    </w:p>
    <w:p w14:paraId="316D2AD1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Заказчик в ходе проведения тендерной процедуры, в том числе после окончания срок</w:t>
      </w:r>
      <w:r w:rsidR="00955BF7"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</w:t>
      </w:r>
      <w:r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приема заявок на участие в тендере и/или в течение срока, предусмотренного тендерной документацией для предоставления Коммерческих </w:t>
      </w:r>
      <w:r w:rsidR="003205CE"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(ценовых) </w:t>
      </w:r>
      <w:r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предложений, вправе продлить срок приема Коммерческих предложений не более чем на 3 часа.  Извещение о продлении срока приема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Коммерческих предложений размещается на сайте </w:t>
      </w:r>
      <w:hyperlink r:id="rId46" w:history="1">
        <w:r w:rsidRPr="00851452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www.railcommerce.com</w:t>
        </w:r>
      </w:hyperlink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 случае, если возможность размещения на сайте </w:t>
      </w:r>
      <w:hyperlink r:id="rId47" w:history="1">
        <w:r w:rsidRPr="00851452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www.railcommerce.com</w:t>
        </w:r>
      </w:hyperlink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уведомления о продлении срока приема Коммерческих предложений отсутствует и/или затруднена (в том числе в связи с технической неисправностью электронной торговой площадки), Организатор направляет соответствующие уведомления участникам по адресам электронной почты, указанным в заявках на участие в тендере. Условия пункта 2.3.1 настоящей тендерной документации не применяются к процедуре продления срока приема Ценовых предложений, предусмотренных данным пунктом.</w:t>
      </w:r>
    </w:p>
    <w:p w14:paraId="441065F9" w14:textId="7723CC49" w:rsidR="003F5F47" w:rsidRPr="006F3128" w:rsidRDefault="003F5F47" w:rsidP="006F3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5.2</w:t>
      </w:r>
      <w:r w:rsidRPr="006F31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     При проведении тендера </w:t>
      </w:r>
      <w:r w:rsidR="00B20669" w:rsidRPr="006F31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форме аукциона </w:t>
      </w:r>
      <w:r w:rsidRPr="006F31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участники тендера подают свои </w:t>
      </w:r>
      <w:r w:rsidR="006F3128" w:rsidRPr="006F31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</w:t>
      </w:r>
      <w:r w:rsidR="007C1D77" w:rsidRPr="006F31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еновые </w:t>
      </w:r>
      <w:r w:rsidRPr="006F31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предложения с учётом следующих ограничений:</w:t>
      </w:r>
    </w:p>
    <w:p w14:paraId="7CAC1BE1" w14:textId="77777777" w:rsidR="006F3128" w:rsidRPr="006F3128" w:rsidRDefault="006F3128" w:rsidP="006F3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4424D753" w14:textId="2E9656EB" w:rsidR="007E2345" w:rsidRPr="006F3128" w:rsidRDefault="003F5F47" w:rsidP="006F3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Участник не может подать </w:t>
      </w:r>
      <w:r w:rsidR="007C1D77" w:rsidRPr="006F31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ценовое</w:t>
      </w:r>
      <w:r w:rsidRPr="006F31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предложение ниже начальной цены, указанной в тендерной </w:t>
      </w:r>
      <w:r w:rsidRPr="006F3128">
        <w:rPr>
          <w:rFonts w:ascii="Arial" w:eastAsia="Times New Roman" w:hAnsi="Arial" w:cs="Arial"/>
          <w:sz w:val="20"/>
          <w:szCs w:val="20"/>
          <w:lang w:eastAsia="ru-RU"/>
        </w:rPr>
        <w:t>документации (в тех случаях, когда условие о начальной цене договора (лота) предусмотрено тендерной документацией);</w:t>
      </w:r>
    </w:p>
    <w:p w14:paraId="7E5BC28C" w14:textId="2CC5767F" w:rsidR="006F3128" w:rsidRPr="006F3128" w:rsidRDefault="003F5F47" w:rsidP="006F3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F3128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895085" w:rsidRPr="006F3128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 может </w:t>
      </w:r>
      <w:proofErr w:type="gramStart"/>
      <w:r w:rsidR="00895085" w:rsidRPr="006F3128">
        <w:rPr>
          <w:rFonts w:ascii="Arial" w:eastAsia="Times New Roman" w:hAnsi="Arial" w:cs="Arial"/>
          <w:sz w:val="20"/>
          <w:szCs w:val="20"/>
          <w:lang w:eastAsia="ru-RU"/>
        </w:rPr>
        <w:t>подавать</w:t>
      </w:r>
      <w:r w:rsidR="00D30027" w:rsidRPr="006F3128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6F3128" w:rsidRPr="006F3128">
        <w:rPr>
          <w:rFonts w:ascii="Arial" w:eastAsia="Times New Roman" w:hAnsi="Arial" w:cs="Arial"/>
          <w:sz w:val="20"/>
          <w:szCs w:val="20"/>
          <w:lang w:eastAsia="ru-RU"/>
        </w:rPr>
        <w:t>ценовые</w:t>
      </w:r>
      <w:proofErr w:type="gramEnd"/>
      <w:r w:rsidR="00D30027" w:rsidRPr="006F3128">
        <w:rPr>
          <w:rFonts w:ascii="Arial" w:eastAsia="Times New Roman" w:hAnsi="Arial" w:cs="Arial"/>
          <w:sz w:val="20"/>
          <w:szCs w:val="20"/>
          <w:lang w:eastAsia="ru-RU"/>
        </w:rPr>
        <w:t xml:space="preserve"> предложени</w:t>
      </w:r>
      <w:r w:rsidR="006F3128" w:rsidRPr="006F3128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D30027" w:rsidRPr="006F3128">
        <w:rPr>
          <w:rFonts w:ascii="Arial" w:eastAsia="Times New Roman" w:hAnsi="Arial" w:cs="Arial"/>
          <w:sz w:val="20"/>
          <w:szCs w:val="20"/>
          <w:lang w:eastAsia="ru-RU"/>
        </w:rPr>
        <w:t xml:space="preserve"> без ограничений </w:t>
      </w:r>
      <w:r w:rsidR="00895085" w:rsidRPr="006F3128">
        <w:rPr>
          <w:rFonts w:ascii="Arial" w:eastAsia="Times New Roman" w:hAnsi="Arial" w:cs="Arial"/>
          <w:sz w:val="20"/>
          <w:szCs w:val="20"/>
          <w:lang w:eastAsia="ru-RU"/>
        </w:rPr>
        <w:t xml:space="preserve"> в отношении одного лота.</w:t>
      </w:r>
      <w:r w:rsidRPr="006F3128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</w:t>
      </w:r>
      <w:r w:rsidR="006F312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F3128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 не может подать </w:t>
      </w:r>
      <w:r w:rsidR="007C1D77" w:rsidRPr="006F3128">
        <w:rPr>
          <w:rFonts w:ascii="Arial" w:eastAsia="Times New Roman" w:hAnsi="Arial" w:cs="Arial"/>
          <w:sz w:val="20"/>
          <w:szCs w:val="20"/>
          <w:lang w:eastAsia="ru-RU"/>
        </w:rPr>
        <w:t>ценовое</w:t>
      </w:r>
      <w:r w:rsidRPr="006F3128">
        <w:rPr>
          <w:rFonts w:ascii="Arial" w:eastAsia="Times New Roman" w:hAnsi="Arial" w:cs="Arial"/>
          <w:sz w:val="20"/>
          <w:szCs w:val="20"/>
          <w:lang w:eastAsia="ru-RU"/>
        </w:rPr>
        <w:t xml:space="preserve"> предложение, равное нулю</w:t>
      </w:r>
      <w:r w:rsidR="006F3128" w:rsidRPr="006F3128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51CBEB57" w14:textId="32F1C3F1" w:rsidR="003F5F47" w:rsidRPr="006F3128" w:rsidRDefault="006F3128" w:rsidP="006F31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128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3F5F47" w:rsidRPr="006F3128">
        <w:rPr>
          <w:rFonts w:ascii="Arial" w:eastAsia="Times New Roman" w:hAnsi="Arial" w:cs="Arial"/>
          <w:sz w:val="20"/>
          <w:szCs w:val="20"/>
          <w:lang w:eastAsia="ru-RU"/>
        </w:rPr>
        <w:t xml:space="preserve">Участник тендера не имеет возможности направлять два и более коммерческого </w:t>
      </w:r>
      <w:r w:rsidR="007C1D77" w:rsidRPr="006F3128">
        <w:rPr>
          <w:rFonts w:ascii="Arial" w:eastAsia="Times New Roman" w:hAnsi="Arial" w:cs="Arial"/>
          <w:sz w:val="20"/>
          <w:szCs w:val="20"/>
          <w:lang w:eastAsia="ru-RU"/>
        </w:rPr>
        <w:t xml:space="preserve">(ценового) </w:t>
      </w:r>
      <w:r w:rsidR="003F5F47" w:rsidRPr="006F3128">
        <w:rPr>
          <w:rFonts w:ascii="Arial" w:eastAsia="Times New Roman" w:hAnsi="Arial" w:cs="Arial"/>
          <w:sz w:val="20"/>
          <w:szCs w:val="20"/>
          <w:lang w:eastAsia="ru-RU"/>
        </w:rPr>
        <w:t>предложения одновременно в отношении одного лота</w:t>
      </w:r>
      <w:r w:rsidR="007C1D77" w:rsidRPr="006F3128">
        <w:rPr>
          <w:rFonts w:ascii="Arial" w:eastAsia="Times New Roman" w:hAnsi="Arial" w:cs="Arial"/>
          <w:sz w:val="20"/>
          <w:szCs w:val="20"/>
          <w:lang w:eastAsia="ru-RU"/>
        </w:rPr>
        <w:t xml:space="preserve"> при проведении тендера в форме аукциона</w:t>
      </w:r>
      <w:r w:rsidR="003F5F47" w:rsidRPr="006F3128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14:paraId="71B675A1" w14:textId="77777777" w:rsidR="006F3128" w:rsidRPr="006F3128" w:rsidRDefault="006F3128" w:rsidP="00424E10">
      <w:pPr>
        <w:spacing w:after="0" w:line="240" w:lineRule="exac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7104957" w14:textId="77777777" w:rsidR="007E2345" w:rsidRDefault="007E2345" w:rsidP="00424E10">
      <w:pPr>
        <w:spacing w:after="0" w:line="240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F31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5.3. При </w:t>
      </w:r>
      <w:r w:rsidRPr="006F312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проведении тендера в форме запроса и оценки предложений участники тендера могут подавать несколько коммерческих предложений в отношении одного лота</w:t>
      </w:r>
      <w:r w:rsidR="008A02C6" w:rsidRPr="006F312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указывать свои условия аренды в части пунктов, которые </w:t>
      </w:r>
      <w:proofErr w:type="gramStart"/>
      <w:r w:rsidR="008A02C6" w:rsidRPr="006F312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 «</w:t>
      </w:r>
      <w:proofErr w:type="gramEnd"/>
      <w:r w:rsidR="008A02C6" w:rsidRPr="006F312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ИНФОРМАЦИОННОЙ КАРТЕ ТЕНДЕРА» являются предметом торгов.</w:t>
      </w:r>
    </w:p>
    <w:p w14:paraId="66DA5530" w14:textId="77777777" w:rsidR="007E2345" w:rsidRDefault="007E2345" w:rsidP="00424E10">
      <w:pPr>
        <w:spacing w:after="0" w:line="240" w:lineRule="exac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102F052" w14:textId="7FCB9B18" w:rsidR="000F142E" w:rsidRPr="00851452" w:rsidRDefault="006F3128" w:rsidP="00424E10">
      <w:pPr>
        <w:spacing w:after="0" w:line="240" w:lineRule="exac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5.4. </w:t>
      </w:r>
      <w:r w:rsidR="0003282E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ходе и во время проведения тендера Участник обязан обеспечить доступность и оперативность связи в соответствии с реквизитами (телефон, электронная почта), указанными в заявке Участника.    </w:t>
      </w:r>
    </w:p>
    <w:p w14:paraId="48CA6A7B" w14:textId="77777777" w:rsidR="007A1057" w:rsidRPr="00851452" w:rsidRDefault="007A1057" w:rsidP="00424E1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1863D1B8" w14:textId="77777777" w:rsidR="007A1057" w:rsidRPr="00851452" w:rsidRDefault="007A1057" w:rsidP="00424E1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случае, если Коммерческое предложение, поданное Участником является подозрительным, а именно, содержит данные о предлагаемой цене договора (цене лота), значительно превышающие среднерыночные цены подобных договоров, определяемые в том числе с использованием общедоступных индексов цен на товары и услуги, а равно иные условия, подлежащие указанию Участником, в отношении которых имеются обоснованные сомнения в части их исполнимости,  Организатор тендера вправе обратиться к Участнику по реквизитам Участника (телефон, электронная почта), указанным в заявке Участника, с целью подтверждения достоверности сделанного Коммерческого предложения.    </w:t>
      </w:r>
    </w:p>
    <w:p w14:paraId="48713BF0" w14:textId="77777777" w:rsidR="007A1057" w:rsidRPr="00851452" w:rsidRDefault="007A1057" w:rsidP="00424E1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3B153397" w14:textId="77777777" w:rsidR="007A1057" w:rsidRPr="00851452" w:rsidRDefault="007A1057" w:rsidP="0042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неполучения от Участника подтверждения достоверности сделанного им Коммерческого предложения, в том числе в случае, если отсутствует возможность оперативной связи с Участником в соответствии с его реквизитами, указанными в заявке Участника, Организатор тендера вправе аннулировать Коммерческое предложение Участника и не учитывать его при определении победителя тендера</w:t>
      </w:r>
    </w:p>
    <w:p w14:paraId="3768F3AF" w14:textId="32F3A76A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</w:t>
      </w:r>
      <w:r w:rsidR="006F31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</w:t>
      </w:r>
      <w:r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      </w:t>
      </w:r>
      <w:r w:rsidR="00C8708D"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 случае проведения тендера в </w:t>
      </w:r>
      <w:r w:rsidR="007C1D77"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форме запроса и оценки предложений</w:t>
      </w:r>
      <w:r w:rsidR="00C8708D"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</w:t>
      </w:r>
      <w:r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ри оценке условий Коммерческих предложений участников тендера, поданных в соответствии с правилами документации о тендере, Заказчик тендера исходит из совокупности, указанных в Коммерческом предложении условий, и определяет наиболее подходящие для него условия с учетом его </w:t>
      </w:r>
      <w:r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хозяйственной деятельности.  Победителем тендера признается участник, представивший Коммерческое предложение, соответствующее требованиям тендерной документации, и предложивший при проведении тендера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наиболее подходящие для Заказчика условия аренды.</w:t>
      </w:r>
      <w:r w:rsidR="007C1D77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Решение о выборе победителя принимается Заказчиком, исходя из оценки условий аренды, </w:t>
      </w:r>
      <w:r w:rsidR="007C1D77"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предложенных Участником в Коммерческом предложении в соответствии с условиями, указанными в тендерной документации.</w:t>
      </w:r>
    </w:p>
    <w:p w14:paraId="50595385" w14:textId="77777777" w:rsidR="00C8708D" w:rsidRPr="00851452" w:rsidRDefault="00C8708D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случае проведения тендера в режиме публичного аукциона победителем тендера признается участник, представивший Ценовое предложение, соответствующее требованиям тендерной документации, и предложивший при проведении тендера наивысшую цену за лот.</w:t>
      </w:r>
      <w:r w:rsidR="000309CE"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Победитель тендера определяется Организатором торгов с использованием автоматизированной системы.   </w:t>
      </w:r>
    </w:p>
    <w:p w14:paraId="0DE5F215" w14:textId="348A38D3" w:rsidR="003F5F47" w:rsidRPr="006854A5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5.</w:t>
      </w:r>
      <w:r w:rsidR="006F312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6</w:t>
      </w:r>
      <w:r w:rsidRPr="0085145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    Тендер, в котором </w:t>
      </w:r>
      <w:r w:rsidRPr="006854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участвовало менее двух участников, признается несостоявшимся.</w:t>
      </w:r>
    </w:p>
    <w:p w14:paraId="4984BE29" w14:textId="26EFAF37" w:rsidR="003F5F47" w:rsidRPr="006854A5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trike/>
          <w:color w:val="333333"/>
          <w:sz w:val="20"/>
          <w:szCs w:val="20"/>
          <w:lang w:eastAsia="ru-RU"/>
        </w:rPr>
      </w:pPr>
      <w:r w:rsidRPr="006854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5.</w:t>
      </w:r>
      <w:r w:rsidR="006F312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7</w:t>
      </w:r>
      <w:r w:rsidRPr="006854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Участник, подавший свое Коммерческое</w:t>
      </w:r>
      <w:r w:rsidR="008C7EFA" w:rsidRPr="006854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(ценовое)</w:t>
      </w:r>
      <w:r w:rsidRPr="006854A5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предложение</w:t>
      </w:r>
      <w:r w:rsidRPr="006854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не может отозвать его, а также не может подать иное предложение, ухудшая условия аренды, определенные, с использованием Коммерческого </w:t>
      </w:r>
      <w:r w:rsidR="008C7EFA" w:rsidRPr="006854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(ценового) </w:t>
      </w:r>
      <w:r w:rsidRPr="006854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предложения, поданного Участником ранее. </w:t>
      </w:r>
    </w:p>
    <w:p w14:paraId="047FFD05" w14:textId="29473B9C" w:rsidR="003F5F47" w:rsidRPr="006854A5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6854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</w:t>
      </w:r>
      <w:r w:rsidR="006F31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</w:t>
      </w:r>
      <w:r w:rsidRPr="006854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    Если было подано одно Коммерческое </w:t>
      </w:r>
      <w:r w:rsidR="008C7EFA" w:rsidRPr="006854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(ценовое) </w:t>
      </w:r>
      <w:r w:rsidRPr="006854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предложение, и в ходе тендера не поступило ни одного Коммерческого предложения, то тендер признаётся несостоявшимся, Заказчик имеет возможность принять решение по заключению договора с единственным участником, подавшим Коммерческое</w:t>
      </w:r>
      <w:r w:rsidR="006854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(ценовое)</w:t>
      </w:r>
      <w:r w:rsidRPr="006854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предложение.</w:t>
      </w:r>
      <w:r w:rsidR="00D30027" w:rsidRPr="006854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6854A5" w:rsidRPr="006854A5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</w:p>
    <w:p w14:paraId="3D1A5F4A" w14:textId="5C4DB92A" w:rsidR="00851452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54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</w:t>
      </w:r>
      <w:r w:rsidR="006F31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</w:t>
      </w:r>
      <w:r w:rsidRPr="006854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   Итоги тендера подводятся организатором в день, </w:t>
      </w:r>
      <w:proofErr w:type="gramStart"/>
      <w:r w:rsidRPr="006854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время</w:t>
      </w:r>
      <w:proofErr w:type="gramEnd"/>
      <w:r w:rsidRPr="006854A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в месте, указанные в   "ИНФОРМАЦИОННОЙ КАРТЕ ТЕНДЕРА". Организатор публикует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итоги </w:t>
      </w:r>
      <w:proofErr w:type="gram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тендера  путем</w:t>
      </w:r>
      <w:proofErr w:type="gram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указания на выбранного победителя тендера и условия  его Коммерческого </w:t>
      </w:r>
      <w:r w:rsid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(ценового)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предложения в подразделе «ПЕРЕЧЕНЬ ЛОТОВ И РЕЗУЛЬТАТЫ ТОРГОВ» раздела «АРЕНДА ВАГОНОВ» электронной торговой площадки.  Итоги тендера в указанной форме доступны всем участникам.</w:t>
      </w:r>
    </w:p>
    <w:p w14:paraId="37C675BF" w14:textId="350142F0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</w:t>
      </w:r>
      <w:r w:rsidR="006F312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В случае, если в процессе проведения тендера возникнут технические неисправности электронной торговой площадки, влекущие невозможность или существенно затрудняющие проведение тендера в соответствии с процедурой, указанной в настоящей тендерной документации, либо будут иметь  место действия третьих лиц, создающие реальную угрозу информационной безопасности Заказчика, Участников тендера, Организатора или Оператора торговой площадки при проведении торгов с использованием электронной торговой площадки,  Оператор без согласования с Заказчиком, но с его последующим уведомлением в срок не позднее 6 (шести) часов с даты приостановления, вправе самостоятельно приостановить проведение тендера в порядке и с соблюдением условий, предусмотренных п.2.4.2 настоящей тендерной документации. Последующее решение о возобновлении тендера осуществляется Заказчиком. Публикация уведомления о возобновлении тендера осуществляется Организатором на сайте </w:t>
      </w:r>
      <w:hyperlink r:id="rId48" w:history="1">
        <w:r w:rsidRPr="00851452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www.railcommerce.com</w:t>
        </w:r>
      </w:hyperlink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Дополнительно Организатор </w:t>
      </w:r>
      <w:proofErr w:type="gram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вправе  направить</w:t>
      </w:r>
      <w:proofErr w:type="gram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соответствующие уведомления участникам по адресам электронной почты, указанным в заявках на участие в тендере, либо через Личный кабинет (при наличии указанной возможности).</w:t>
      </w:r>
    </w:p>
    <w:p w14:paraId="539FEE63" w14:textId="77777777" w:rsidR="003F5F47" w:rsidRPr="00851452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49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6. ЗАКЛЮЧЕНИЕ ДОГОВОРА ПО РЕЗУЛЬТАТАМ ТЕНДЕРА</w:t>
        </w:r>
      </w:hyperlink>
    </w:p>
    <w:p w14:paraId="3989292D" w14:textId="75D2F409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6.1. </w:t>
      </w:r>
      <w:bookmarkStart w:id="1" w:name="_GoBack"/>
      <w:bookmarkEnd w:id="1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Участник  в течение трех рабочих дней со дня подведения итогов тендера передает Заказчику подписанный с его стороны проект договора, который составляется путем включения условий исполнения договора, предложенных победителем тендера в Коммерческом</w:t>
      </w:r>
      <w:r w:rsid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(ценовом)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предложении, а также содержащихся в тендерной документации и «ИНФОРМАЦИОННОЙ КАРТЕ ТЕНДЕРА», в проект договора, прилагаемый к тендерной документации и опубликованный на сайте </w:t>
      </w:r>
      <w:hyperlink r:id="rId50" w:history="1">
        <w:r w:rsidRPr="00851452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www.railcommerce.com</w:t>
        </w:r>
      </w:hyperlink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подразделе «Типовой договор» подраздела «Тендерная документация»  раздела «АРЕНДА ВАГОНОВ» электронной торговой площадки.</w:t>
      </w:r>
    </w:p>
    <w:p w14:paraId="5DFD7BB0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6.2. В случае если победитель тендера в срок, предусмотренный тендерной документацией и «ИНФОРМАЦИОННОЙ КАРТОЙ ТЕНДЕРА», не представил Заказчику подписанный договор на условиях, предусмотренных тендерной документацией и «ИНФОРМАЦИОННОЙ КАРТОЙ ТЕНДЕРА», а также обеспечение исполнения договора в случае, если Заказчиком было установлено требование обеспечения исполнения договора, победитель тендера признается уклонившимся от заключения договора.</w:t>
      </w:r>
    </w:p>
    <w:p w14:paraId="607EEEB2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6.3. В случае если победитель тендера признан уклонившимся от заключения договора, Заказчик вправе запретить победителю тендера, уклонившемуся от заключения договора, участие в последующих тендерных процедурах в течение срока, определенного Заказчиком, либо на неопределенный срок.</w:t>
      </w:r>
    </w:p>
    <w:p w14:paraId="009801C1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6.4. Договор заключается на условиях, предусмотренных тендерной документацией и «ИНФОРМАЦИОННОЙ КАРТОЙ ТЕНДЕРА» с учетом условий исполнения договора, предложенных победителем тендера в Коммерческом </w:t>
      </w:r>
      <w:r w:rsidR="002764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(ценовом)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предложении.</w:t>
      </w:r>
    </w:p>
    <w:p w14:paraId="6287E97B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невыполнения Участником обязанности, предусмотренной настоящим пунктом, на условиях, установленных тендерной документацией и «ИНФОРМАЦИОННОЙ КАРТОЙ ТЕНДЕРА», Заказчик вправе запретить победителю тендера участие в последующих тендерных процедурах в течение срока, определенного Заказчиком, либо на неопределенный срок.</w:t>
      </w:r>
    </w:p>
    <w:p w14:paraId="1314FF82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6.5. В случае если Заказчиком было установлено требование обеспечения исполнения договора, договор заключается только после предоставления участником тендера, с которым заключается договор, безотзывной банковской гарантии или внесения денежных средств на расчетный счет Организатора или его клирингового агента в размере обеспечения исполнения договора, указанном в тендерной документации.</w:t>
      </w:r>
    </w:p>
    <w:p w14:paraId="279AEBC7" w14:textId="3BFAF4F8" w:rsidR="003F5F47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6.6. Заказчик вправе заключить договор с единственным участником тендера, заявка которого соответствует требованиям тендерной документации. </w:t>
      </w:r>
    </w:p>
    <w:p w14:paraId="7D540B0E" w14:textId="77777777" w:rsidR="003F5F47" w:rsidRPr="00851452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51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7. ПОСЛЕДСТВИЯ ПРИЗНАНИЯ ТЕНДЕРА НЕСОСТОЯВШИМСЯ.</w:t>
        </w:r>
      </w:hyperlink>
    </w:p>
    <w:p w14:paraId="1C390928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7.1. Тендер может быть признан несостоявшимся по причине отсутствия поданных заявок, отсутствия поданных Коммерческих </w:t>
      </w:r>
      <w:r w:rsidR="0000154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(ценовых)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предложений или если тендер признан несостоявшимся и договор не заключен с единственным участником тендера, подавшим заявку, или с единственным участником тендера, допущенным к участию в тендере, а также в иных случаях, предусмотренных настоящей документацией.</w:t>
      </w:r>
    </w:p>
    <w:p w14:paraId="5320FAC1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случае, если по результатам тендера не выявлен победитель - Заказчик вправе объявить о проведении повторного </w:t>
      </w:r>
      <w:proofErr w:type="gram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тендера  среди</w:t>
      </w:r>
      <w:proofErr w:type="gram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ограниченного круга участников, предоставивших самые выгодные для Заказчика Коммерческие</w:t>
      </w:r>
      <w:r w:rsidR="00AA63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(ценовые)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предложения, либо по своему усмотрению выбрать ту компанию, которая по условиям тендерной документации предложила наиболее выгодное Коммерческое предложение.</w:t>
      </w:r>
    </w:p>
    <w:p w14:paraId="334092EF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7.2. В случае объявления о проведении повторного тендера Заказчик вправе изменить условия тендера.</w:t>
      </w:r>
    </w:p>
    <w:p w14:paraId="4F51A5FA" w14:textId="77777777" w:rsidR="003F5F47" w:rsidRPr="00851452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52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8. ОПЛАТА УСЛУГ ЭЛЕКТРОННОЙ ТОРГОВОЙ ПЛОЩАДКИ</w:t>
        </w:r>
      </w:hyperlink>
    </w:p>
    <w:p w14:paraId="0A5948C8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8.1 Услуги по организации электронных торгов услугами Заказчика являются платными для клиентов Заказчика, которые по результатам торговых процедур признаны победителем тендера (-</w:t>
      </w:r>
      <w:proofErr w:type="spell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ов</w:t>
      </w:r>
      <w:proofErr w:type="spell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). Победителем тендера, для целей оплаты вознаграждения Организатора, участник тендера признается в соответствии с условиями, которые указаны в договоре на оказание соответствующих услуг, заключаемом между Организатором и Участником. Договор между Организатором и участником тендера заключается путем акцепта соответствующей оферты указанного договора в порядке и на условиях, указанных в соответствующем договоре. </w:t>
      </w:r>
      <w:r w:rsidR="00C874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14:paraId="1E49D5C8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8.2. Размер вознаграждения Организатора рассчитывается отдельно по каждому лоту, в отношении которого был определен победитель.</w:t>
      </w:r>
    </w:p>
    <w:p w14:paraId="119B2B2E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8.3.  В случае нарушения участником условий договора оказания услуг с Организатором в части своевременной оплаты услуг Организатора, наступают последствия, предусмотренные соответствующим договором оказания услуг, в том числе в виде расторжения либо приостановления действия указанного договора.  Прекращение (приостановление) действия договора оказания услуг между Участником и Организатором влечет запрет Оператором использования участником электронной торговой площадки и участия в тендерах, проводимых Заказчиком с использованием данной электронной торговой площадки.   Порядок и условия оплаты, 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 также все остальные условия, регулирующие отношения, связанные с оказанием услуг Организатором торгов Участнику тендера, указываются в соответствующем договоре Организатора торговой площадки и Участника (п.8.1 настоящей документации). </w:t>
      </w:r>
    </w:p>
    <w:p w14:paraId="08D44F2B" w14:textId="77777777" w:rsidR="003F5F47" w:rsidRPr="00851452" w:rsidRDefault="00E85A4C" w:rsidP="00424E1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hyperlink r:id="rId53" w:history="1">
        <w:r w:rsidR="003F5F47" w:rsidRPr="00851452">
          <w:rPr>
            <w:rFonts w:ascii="Arial" w:eastAsia="Times New Roman" w:hAnsi="Arial" w:cs="Arial"/>
            <w:b/>
            <w:bCs/>
            <w:sz w:val="20"/>
            <w:szCs w:val="20"/>
            <w:lang w:eastAsia="ru-RU"/>
          </w:rPr>
          <w:t>9. ОБРАЗЦЫ ФОРМ И ДОКУМЕНТОВ ДЛЯ ЗАПОЛНЕНИЯ УЧАСТНИКАМИ ТЕНДЕРА</w:t>
        </w:r>
      </w:hyperlink>
    </w:p>
    <w:p w14:paraId="53EDD4B9" w14:textId="77777777" w:rsidR="00C87464" w:rsidRDefault="00C87464" w:rsidP="00C874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57029F3A" w14:textId="77777777" w:rsidR="0071039D" w:rsidRDefault="0071039D" w:rsidP="00C874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606AE92" w14:textId="1DCC024D" w:rsidR="003F5F47" w:rsidRPr="00851452" w:rsidRDefault="003F5F47" w:rsidP="00C874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Приложение 1.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71039D" w:rsidRPr="0071039D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ФОРМА </w:t>
      </w:r>
      <w:r w:rsidRPr="0071039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ЗАЯВК</w:t>
      </w:r>
      <w:r w:rsidR="0071039D" w:rsidRPr="0071039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</w:t>
      </w:r>
      <w:r w:rsidRPr="008514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НА УЧАСТИЕ В ТЕНДЕРЕ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964106D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ED6E2F6" w14:textId="77777777" w:rsidR="003F5F47" w:rsidRPr="00851452" w:rsidRDefault="00C87464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3F5F47"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Дата, исх. номер</w:t>
      </w:r>
    </w:p>
    <w:p w14:paraId="14CDEE82" w14:textId="63CC00B0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Организатору: </w:t>
      </w:r>
      <w:r w:rsidR="0071039D" w:rsidRPr="008A413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…</w:t>
      </w:r>
      <w:proofErr w:type="gramStart"/>
      <w:r w:rsidR="0071039D" w:rsidRPr="008A413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…</w:t>
      </w:r>
      <w:r w:rsidR="0071039D" w:rsidRPr="008A4130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(</w:t>
      </w:r>
      <w:proofErr w:type="gramEnd"/>
      <w:r w:rsidR="0071039D" w:rsidRPr="008A4130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указывается наименование организатора в соответствии с информационной картой тендера)</w:t>
      </w:r>
      <w:r w:rsidR="0071039D" w:rsidRPr="008A413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……</w:t>
      </w:r>
    </w:p>
    <w:p w14:paraId="3B439D83" w14:textId="45C3CE28" w:rsidR="003F5F47" w:rsidRPr="0071039D" w:rsidRDefault="0071039D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14:paraId="2BFE6B7B" w14:textId="77777777" w:rsidR="003F5F47" w:rsidRPr="0071039D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71039D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ЗАЯВКА НА УЧАСТИЕ В ТЕНДЕРЕ </w:t>
      </w:r>
    </w:p>
    <w:p w14:paraId="5A6E0CB2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право заключения с договора на предоставление вагонов в аренду/технический рейс</w:t>
      </w:r>
    </w:p>
    <w:p w14:paraId="4AE9FFA6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Номера лотов: ___________ </w:t>
      </w:r>
      <w:r w:rsidRPr="0085145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(через запятую указываются № лотов)</w:t>
      </w:r>
    </w:p>
    <w:p w14:paraId="0E016E3B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Изучив тендерную документацию на право заключения вышеупомянутого </w:t>
      </w:r>
      <w:proofErr w:type="gram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договора  _</w:t>
      </w:r>
      <w:proofErr w:type="gram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</w:t>
      </w:r>
    </w:p>
    <w:p w14:paraId="67EE88A0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(наименование участника тендера с указанием организационно-правовой формы, место нахождения юридического лица,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ИНН налогоплательщика)</w:t>
      </w:r>
    </w:p>
    <w:p w14:paraId="44FC4EFF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лице, _______________________________________________________________________</w:t>
      </w:r>
    </w:p>
    <w:p w14:paraId="1E6F638E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(наименование должности, Ф.И.О. руководителя, уполномоченного лица (для юридического лица))</w:t>
      </w:r>
    </w:p>
    <w:p w14:paraId="324B0D09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сообщает о согласии участвовать в тендере на условиях, установленных в указанных выше документах, и направляет настоящую заявку на участие в тендере.</w:t>
      </w:r>
    </w:p>
    <w:p w14:paraId="043FF2EE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Настоящим гарантируем достоверность представленной нами в заявке на участие в тендере информации и подтверждаем право организатора, не противоречащее требованию формирования равных для всех участников тендера условий, запрашивать у нас, в уполномоченных органах власти и у упомянутых в нашей заявке на участие в тендере юридических и физических лиц информацию, уточняющую представленные нами в ней сведения, в том числе сведения о соисполнителях.</w:t>
      </w:r>
    </w:p>
    <w:p w14:paraId="24575414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 случае признания нас победителями тендера или принятия решения о заключении с нами договора в установленных законодательством о проведении тендера случаях, мы подтверждаем право организатора, не противоречащее требованию формирования равных для всех участников тендера условий, проверять подлинность и достоверность представленных нами сведений.</w:t>
      </w:r>
    </w:p>
    <w:p w14:paraId="45413EE9" w14:textId="4A99F77D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В случае, если наши предложения будут признаны лучшими, мы берем на себя обязательства подписать договор с (</w:t>
      </w:r>
      <w:r w:rsidR="000C245D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>указывается наименование</w:t>
      </w:r>
      <w:r w:rsidRPr="000C245D"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  <w:t xml:space="preserve"> заказчика торгов)</w: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предоставление вагонов в соответствии с требованиями тендерной документации и условиями наших ценовых предложений.</w:t>
      </w:r>
    </w:p>
    <w:p w14:paraId="73173A99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5. Мы согласны с тем, что в случае признания нас победителями тендера или принятия решения о заключении с нами договора в установленных законодательством о размещении заказов случаях, и нашего уклонения от заключения договора на оказание услуг предоставления вагонов, являющихся предметом тендера, внесенная нами сумма обеспечения заявки на участие в тендере нам не возвращается. Также подтверждаем, что мы извещены о включении сведений о ______________________________________________________________________________________</w:t>
      </w:r>
    </w:p>
    <w:p w14:paraId="5D2FE422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(наименование участника тендера)</w:t>
      </w:r>
    </w:p>
    <w:p w14:paraId="114FE391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Реестр недобросовестных контрагентов в случае уклонения нами от заключения договора.</w:t>
      </w:r>
    </w:p>
    <w:p w14:paraId="40D9E4C7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Сообщаем, что для оперативного уведомления нас по вопросам организационного характера и взаимодействия с заказчиком и нами уполномочен ______________________________________________________________________________________</w:t>
      </w:r>
    </w:p>
    <w:p w14:paraId="022A7B7E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</w:p>
    <w:p w14:paraId="32D0320B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сведения о проведении тендера просим сообщать указанному уполномоченному лицу.</w:t>
      </w:r>
    </w:p>
    <w:p w14:paraId="781C9C59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Реквизиты участника тендера:</w:t>
      </w:r>
    </w:p>
    <w:p w14:paraId="7CA6F6B1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ИНН/БИН ___________________, ОГРН ___________________.</w:t>
      </w:r>
    </w:p>
    <w:p w14:paraId="2C52E7F4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и местонахождение обслуживающего банка ______________________.</w:t>
      </w:r>
    </w:p>
    <w:p w14:paraId="039934AA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Расчетный счет _______________ Корреспондентский счет ____________________.</w:t>
      </w:r>
    </w:p>
    <w:p w14:paraId="27861A01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Код БИК ___________________.</w:t>
      </w:r>
    </w:p>
    <w:p w14:paraId="5EA04D56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Корреспонденцию в наш адрес просим направлять по адресу: ______________________________________________________________________________________</w:t>
      </w:r>
    </w:p>
    <w:p w14:paraId="46C3C631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Действующий номер договора с Заказчиком (Наименование заказчика) на дату начала торгов: ________________________</w:t>
      </w:r>
    </w:p>
    <w:p w14:paraId="5F97197E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Подтверждаем, что участник тендера имеет на сайте  </w:t>
      </w:r>
      <w:hyperlink r:id="rId54" w:history="1">
        <w:r w:rsidRPr="00851452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www.railcommerce.com</w:t>
        </w:r>
      </w:hyperlink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личный кабинет. Все действия, связанные с использованием указанного личного кабинета, совершаются исключительно участником тендера.</w:t>
      </w:r>
    </w:p>
    <w:p w14:paraId="42B9F2DB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72A68D9A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14:paraId="7A93492C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lang w:val="en-US" w:eastAsia="ru-RU"/>
        </w:rPr>
        <mc:AlternateContent>
          <mc:Choice Requires="wps">
            <w:drawing>
              <wp:inline distT="0" distB="0" distL="0" distR="0" wp14:anchorId="364360BC" wp14:editId="51E2EB4E">
                <wp:extent cx="307340" cy="307340"/>
                <wp:effectExtent l="0" t="0" r="0" b="0"/>
                <wp:docPr id="5" name="Прямоугольник 5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A102A5" id="Прямоугольник 5" o:spid="_x0000_s1026" alt="Якор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" filled="f" stroked="f">
                <o:lock v:ext="edit" aspectratio="t"/>
                <w10:anchorlock/>
              </v:rect>
            </w:pict>
          </mc:Fallback>
        </mc:AlternateConten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Участник тендера             _________________         </w:t>
      </w:r>
      <w:proofErr w:type="gramStart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(</w:t>
      </w:r>
      <w:proofErr w:type="gramEnd"/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Фамилия И.О.)</w:t>
      </w:r>
    </w:p>
    <w:p w14:paraId="7F6B237A" w14:textId="77777777" w:rsidR="003F5F47" w:rsidRPr="00851452" w:rsidRDefault="003F5F47" w:rsidP="00424E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 (подпись) </w:t>
      </w:r>
      <w:r w:rsidRPr="00851452">
        <w:rPr>
          <w:rFonts w:ascii="Arial" w:eastAsia="Times New Roman" w:hAnsi="Arial" w:cs="Arial"/>
          <w:noProof/>
          <w:color w:val="333333"/>
          <w:sz w:val="20"/>
          <w:szCs w:val="20"/>
          <w:lang w:val="en-US" w:eastAsia="ru-RU"/>
        </w:rPr>
        <mc:AlternateContent>
          <mc:Choice Requires="wps">
            <w:drawing>
              <wp:inline distT="0" distB="0" distL="0" distR="0" wp14:anchorId="0969F578" wp14:editId="40FA9FCF">
                <wp:extent cx="307340" cy="307340"/>
                <wp:effectExtent l="0" t="0" r="0" b="0"/>
                <wp:docPr id="4" name="Прямоугольник 4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397544" id="Прямоугольник 4" o:spid="_x0000_s1026" alt="Якор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" filled="f" stroked="f">
                <o:lock v:ext="edit" aspectratio="t"/>
                <w10:anchorlock/>
              </v:rect>
            </w:pict>
          </mc:Fallback>
        </mc:AlternateContent>
      </w:r>
      <w:r w:rsidRPr="00851452">
        <w:rPr>
          <w:rFonts w:ascii="Arial" w:eastAsia="Times New Roman" w:hAnsi="Arial" w:cs="Arial"/>
          <w:noProof/>
          <w:color w:val="333333"/>
          <w:sz w:val="20"/>
          <w:szCs w:val="20"/>
          <w:lang w:val="en-US" w:eastAsia="ru-RU"/>
        </w:rPr>
        <mc:AlternateContent>
          <mc:Choice Requires="wps">
            <w:drawing>
              <wp:inline distT="0" distB="0" distL="0" distR="0" wp14:anchorId="69D1B046" wp14:editId="2C6452BC">
                <wp:extent cx="307340" cy="307340"/>
                <wp:effectExtent l="0" t="0" r="0" b="0"/>
                <wp:docPr id="3" name="Прямоугольник 3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4F99D3" id="Прямоугольник 3" o:spid="_x0000_s1026" alt="Якор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" filled="f" stroked="f">
                <o:lock v:ext="edit" aspectratio="t"/>
                <w10:anchorlock/>
              </v:rect>
            </w:pict>
          </mc:Fallback>
        </mc:AlternateContent>
      </w:r>
      <w:r w:rsidRPr="00851452">
        <w:rPr>
          <w:rFonts w:ascii="Arial" w:eastAsia="Times New Roman" w:hAnsi="Arial" w:cs="Arial"/>
          <w:noProof/>
          <w:color w:val="333333"/>
          <w:sz w:val="20"/>
          <w:szCs w:val="20"/>
          <w:lang w:val="en-US" w:eastAsia="ru-RU"/>
        </w:rPr>
        <mc:AlternateContent>
          <mc:Choice Requires="wps">
            <w:drawing>
              <wp:inline distT="0" distB="0" distL="0" distR="0" wp14:anchorId="1FC6BFF4" wp14:editId="26BEBC53">
                <wp:extent cx="307340" cy="307340"/>
                <wp:effectExtent l="0" t="0" r="0" b="0"/>
                <wp:docPr id="2" name="Прямоугольник 2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ED0D5C" id="Прямоугольник 2" o:spid="_x0000_s1026" alt="Якор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" filled="f" stroked="f">
                <o:lock v:ext="edit" aspectratio="t"/>
                <w10:anchorlock/>
              </v:rect>
            </w:pict>
          </mc:Fallback>
        </mc:AlternateContent>
      </w:r>
      <w:r w:rsidRPr="00851452">
        <w:rPr>
          <w:rFonts w:ascii="Arial" w:eastAsia="Times New Roman" w:hAnsi="Arial" w:cs="Arial"/>
          <w:noProof/>
          <w:color w:val="333333"/>
          <w:sz w:val="20"/>
          <w:szCs w:val="20"/>
          <w:lang w:val="en-US" w:eastAsia="ru-RU"/>
        </w:rPr>
        <mc:AlternateContent>
          <mc:Choice Requires="wps">
            <w:drawing>
              <wp:inline distT="0" distB="0" distL="0" distR="0" wp14:anchorId="7E4B76F8" wp14:editId="301FF87D">
                <wp:extent cx="307340" cy="307340"/>
                <wp:effectExtent l="0" t="0" r="0" b="0"/>
                <wp:docPr id="1" name="Прямоугольник 1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2FC2E5" id="Прямоугольник 1" o:spid="_x0000_s1026" alt="Якорь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EJYgyR0AgAAZwQAAA4AAAAAAAAAAAAA&#10;AAAALgIAAGRycy9lMm9Eb2MueG1sUEsBAi0AFAAGAAgAAAAhAOvGwKTZAAAAAwEAAA8AAAAAAAAA&#10;AAAAAAAAzgQAAGRycy9kb3ducmV2LnhtbFBLBQYAAAAABAAEAPMAAADUBQAAAAA=&#10;" filled="f" stroked="f">
                <o:lock v:ext="edit" aspectratio="t"/>
                <w10:anchorlock/>
              </v:rect>
            </w:pict>
          </mc:Fallback>
        </mc:AlternateContent>
      </w: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печать</w:t>
      </w:r>
    </w:p>
    <w:p w14:paraId="0B95FB67" w14:textId="4D7C3A6C" w:rsidR="00AF1F0E" w:rsidRPr="00254E56" w:rsidRDefault="003F5F47" w:rsidP="00254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45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____________________________________________________________________________________</w:t>
      </w:r>
    </w:p>
    <w:sectPr w:rsidR="00AF1F0E" w:rsidRPr="00254E56">
      <w:footerReference w:type="default" r:id="rId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96A27" w14:textId="77777777" w:rsidR="00E85A4C" w:rsidRDefault="00E85A4C" w:rsidP="00386FBC">
      <w:pPr>
        <w:spacing w:after="0" w:line="240" w:lineRule="auto"/>
      </w:pPr>
      <w:r>
        <w:separator/>
      </w:r>
    </w:p>
  </w:endnote>
  <w:endnote w:type="continuationSeparator" w:id="0">
    <w:p w14:paraId="453EEA7D" w14:textId="77777777" w:rsidR="00E85A4C" w:rsidRDefault="00E85A4C" w:rsidP="0038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30541"/>
      <w:docPartObj>
        <w:docPartGallery w:val="Page Numbers (Bottom of Page)"/>
        <w:docPartUnique/>
      </w:docPartObj>
    </w:sdtPr>
    <w:sdtEndPr/>
    <w:sdtContent>
      <w:p w14:paraId="24C9F97A" w14:textId="5ADBB457" w:rsidR="007947BF" w:rsidRDefault="007947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130">
          <w:rPr>
            <w:noProof/>
          </w:rPr>
          <w:t>16</w:t>
        </w:r>
        <w:r>
          <w:fldChar w:fldCharType="end"/>
        </w:r>
      </w:p>
    </w:sdtContent>
  </w:sdt>
  <w:p w14:paraId="737479B6" w14:textId="77777777" w:rsidR="007947BF" w:rsidRDefault="007947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A5E1" w14:textId="77777777" w:rsidR="00E85A4C" w:rsidRDefault="00E85A4C" w:rsidP="00386FBC">
      <w:pPr>
        <w:spacing w:after="0" w:line="240" w:lineRule="auto"/>
      </w:pPr>
      <w:r>
        <w:separator/>
      </w:r>
    </w:p>
  </w:footnote>
  <w:footnote w:type="continuationSeparator" w:id="0">
    <w:p w14:paraId="0CB963F9" w14:textId="77777777" w:rsidR="00E85A4C" w:rsidRDefault="00E85A4C" w:rsidP="0038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56A9E"/>
    <w:multiLevelType w:val="multilevel"/>
    <w:tmpl w:val="FE88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47"/>
    <w:rsid w:val="0000154A"/>
    <w:rsid w:val="00010565"/>
    <w:rsid w:val="00021E48"/>
    <w:rsid w:val="000309CE"/>
    <w:rsid w:val="0003282E"/>
    <w:rsid w:val="00034BFC"/>
    <w:rsid w:val="00042C35"/>
    <w:rsid w:val="00043089"/>
    <w:rsid w:val="000455E7"/>
    <w:rsid w:val="000C245D"/>
    <w:rsid w:val="000D5A11"/>
    <w:rsid w:val="000F142E"/>
    <w:rsid w:val="0012135B"/>
    <w:rsid w:val="00152DBB"/>
    <w:rsid w:val="001B268F"/>
    <w:rsid w:val="001F4FFE"/>
    <w:rsid w:val="0021156A"/>
    <w:rsid w:val="00254E56"/>
    <w:rsid w:val="002574A3"/>
    <w:rsid w:val="00257AC3"/>
    <w:rsid w:val="002764B2"/>
    <w:rsid w:val="00297369"/>
    <w:rsid w:val="002B1807"/>
    <w:rsid w:val="002B4F10"/>
    <w:rsid w:val="002C2F63"/>
    <w:rsid w:val="002D0806"/>
    <w:rsid w:val="002E170E"/>
    <w:rsid w:val="002E6D97"/>
    <w:rsid w:val="002E768F"/>
    <w:rsid w:val="003205CE"/>
    <w:rsid w:val="0036678E"/>
    <w:rsid w:val="00386FBC"/>
    <w:rsid w:val="0039181F"/>
    <w:rsid w:val="003B6FE7"/>
    <w:rsid w:val="003E1F6D"/>
    <w:rsid w:val="003F0469"/>
    <w:rsid w:val="003F52BC"/>
    <w:rsid w:val="003F5F47"/>
    <w:rsid w:val="00424E10"/>
    <w:rsid w:val="004267BB"/>
    <w:rsid w:val="004509F2"/>
    <w:rsid w:val="0045390A"/>
    <w:rsid w:val="0046249E"/>
    <w:rsid w:val="00470E70"/>
    <w:rsid w:val="00486FBE"/>
    <w:rsid w:val="004A6B77"/>
    <w:rsid w:val="004B5B73"/>
    <w:rsid w:val="004B70E6"/>
    <w:rsid w:val="00507644"/>
    <w:rsid w:val="00574988"/>
    <w:rsid w:val="00575012"/>
    <w:rsid w:val="0058100D"/>
    <w:rsid w:val="005B2284"/>
    <w:rsid w:val="005C0749"/>
    <w:rsid w:val="005C6F37"/>
    <w:rsid w:val="005E2FA8"/>
    <w:rsid w:val="005F1506"/>
    <w:rsid w:val="00623768"/>
    <w:rsid w:val="00646B49"/>
    <w:rsid w:val="006854A5"/>
    <w:rsid w:val="006B0276"/>
    <w:rsid w:val="006C47F0"/>
    <w:rsid w:val="006E1BAB"/>
    <w:rsid w:val="006F3128"/>
    <w:rsid w:val="0071039D"/>
    <w:rsid w:val="007313F9"/>
    <w:rsid w:val="00751578"/>
    <w:rsid w:val="0077321E"/>
    <w:rsid w:val="007813A5"/>
    <w:rsid w:val="007947BF"/>
    <w:rsid w:val="007A1057"/>
    <w:rsid w:val="007B2214"/>
    <w:rsid w:val="007B57D9"/>
    <w:rsid w:val="007C1D77"/>
    <w:rsid w:val="007D7F6A"/>
    <w:rsid w:val="007E2345"/>
    <w:rsid w:val="007F46F0"/>
    <w:rsid w:val="00814C15"/>
    <w:rsid w:val="00851452"/>
    <w:rsid w:val="008718E3"/>
    <w:rsid w:val="008765C4"/>
    <w:rsid w:val="00891215"/>
    <w:rsid w:val="00895085"/>
    <w:rsid w:val="008A02C6"/>
    <w:rsid w:val="008A4130"/>
    <w:rsid w:val="008A5405"/>
    <w:rsid w:val="008B4E20"/>
    <w:rsid w:val="008C0FDD"/>
    <w:rsid w:val="008C7EFA"/>
    <w:rsid w:val="008F0A83"/>
    <w:rsid w:val="00955BF7"/>
    <w:rsid w:val="00967689"/>
    <w:rsid w:val="009B1DA1"/>
    <w:rsid w:val="009C34FC"/>
    <w:rsid w:val="00A16899"/>
    <w:rsid w:val="00A26A0D"/>
    <w:rsid w:val="00A47E4F"/>
    <w:rsid w:val="00A8731F"/>
    <w:rsid w:val="00AA63FB"/>
    <w:rsid w:val="00AB0591"/>
    <w:rsid w:val="00AC2BA7"/>
    <w:rsid w:val="00AE7881"/>
    <w:rsid w:val="00AF1F0E"/>
    <w:rsid w:val="00B20669"/>
    <w:rsid w:val="00B441B8"/>
    <w:rsid w:val="00B50576"/>
    <w:rsid w:val="00B53208"/>
    <w:rsid w:val="00B53ED7"/>
    <w:rsid w:val="00B76E72"/>
    <w:rsid w:val="00B87859"/>
    <w:rsid w:val="00BA5114"/>
    <w:rsid w:val="00BB4418"/>
    <w:rsid w:val="00BC0B89"/>
    <w:rsid w:val="00BC28D7"/>
    <w:rsid w:val="00BC51F7"/>
    <w:rsid w:val="00BF1A46"/>
    <w:rsid w:val="00C356DB"/>
    <w:rsid w:val="00C42713"/>
    <w:rsid w:val="00C7156E"/>
    <w:rsid w:val="00C72567"/>
    <w:rsid w:val="00C8708D"/>
    <w:rsid w:val="00C87464"/>
    <w:rsid w:val="00CA61FF"/>
    <w:rsid w:val="00CB2D43"/>
    <w:rsid w:val="00CC4AF3"/>
    <w:rsid w:val="00D2514D"/>
    <w:rsid w:val="00D30027"/>
    <w:rsid w:val="00D3267F"/>
    <w:rsid w:val="00DA0F9D"/>
    <w:rsid w:val="00DB0B44"/>
    <w:rsid w:val="00E43256"/>
    <w:rsid w:val="00E52CDB"/>
    <w:rsid w:val="00E60F42"/>
    <w:rsid w:val="00E64981"/>
    <w:rsid w:val="00E66F7B"/>
    <w:rsid w:val="00E85A4C"/>
    <w:rsid w:val="00E86C6A"/>
    <w:rsid w:val="00E87DE6"/>
    <w:rsid w:val="00EB0471"/>
    <w:rsid w:val="00EF4CA6"/>
    <w:rsid w:val="00EF6BF8"/>
    <w:rsid w:val="00F102B3"/>
    <w:rsid w:val="00F750A3"/>
    <w:rsid w:val="00F94CBC"/>
    <w:rsid w:val="00FB02A1"/>
    <w:rsid w:val="00F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51000B"/>
  <w15:docId w15:val="{DD34CFC6-10D1-4424-BAEB-948CCCAE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5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ent-accordiontitle-text">
    <w:name w:val="content-accordion__title-text"/>
    <w:basedOn w:val="a0"/>
    <w:rsid w:val="003F5F47"/>
  </w:style>
  <w:style w:type="character" w:styleId="a3">
    <w:name w:val="Hyperlink"/>
    <w:basedOn w:val="a0"/>
    <w:uiPriority w:val="99"/>
    <w:unhideWhenUsed/>
    <w:rsid w:val="003F5F47"/>
    <w:rPr>
      <w:color w:val="0000FF"/>
      <w:u w:val="single"/>
    </w:rPr>
  </w:style>
  <w:style w:type="paragraph" w:customStyle="1" w:styleId="rtejustify">
    <w:name w:val="rtejustify"/>
    <w:basedOn w:val="a"/>
    <w:rsid w:val="003F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F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F47"/>
    <w:rPr>
      <w:b/>
      <w:bCs/>
    </w:rPr>
  </w:style>
  <w:style w:type="character" w:styleId="a6">
    <w:name w:val="Emphasis"/>
    <w:basedOn w:val="a0"/>
    <w:uiPriority w:val="20"/>
    <w:qFormat/>
    <w:rsid w:val="003F5F47"/>
    <w:rPr>
      <w:i/>
      <w:iCs/>
    </w:rPr>
  </w:style>
  <w:style w:type="paragraph" w:styleId="a7">
    <w:name w:val="header"/>
    <w:basedOn w:val="a"/>
    <w:link w:val="a8"/>
    <w:uiPriority w:val="99"/>
    <w:unhideWhenUsed/>
    <w:rsid w:val="0038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FBC"/>
  </w:style>
  <w:style w:type="paragraph" w:styleId="a9">
    <w:name w:val="footer"/>
    <w:basedOn w:val="a"/>
    <w:link w:val="aa"/>
    <w:uiPriority w:val="99"/>
    <w:unhideWhenUsed/>
    <w:rsid w:val="00386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FBC"/>
  </w:style>
  <w:style w:type="table" w:styleId="ab">
    <w:name w:val="Table Grid"/>
    <w:basedOn w:val="a1"/>
    <w:uiPriority w:val="39"/>
    <w:rsid w:val="00CB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7321E"/>
    <w:rPr>
      <w:color w:val="808080"/>
      <w:shd w:val="clear" w:color="auto" w:fill="E6E6E6"/>
    </w:rPr>
  </w:style>
  <w:style w:type="paragraph" w:styleId="ac">
    <w:name w:val="Balloon Text"/>
    <w:basedOn w:val="a"/>
    <w:link w:val="ad"/>
    <w:uiPriority w:val="99"/>
    <w:semiHidden/>
    <w:unhideWhenUsed/>
    <w:rsid w:val="001B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ilcommerce.com/node/217/edit" TargetMode="External"/><Relationship Id="rId18" Type="http://schemas.openxmlformats.org/officeDocument/2006/relationships/hyperlink" Target="http://www.railcommerce.com" TargetMode="External"/><Relationship Id="rId26" Type="http://schemas.openxmlformats.org/officeDocument/2006/relationships/hyperlink" Target="https://www.railcommerce.com/" TargetMode="External"/><Relationship Id="rId39" Type="http://schemas.openxmlformats.org/officeDocument/2006/relationships/hyperlink" Target="https://railcommerce.com/node/217/edit" TargetMode="External"/><Relationship Id="rId21" Type="http://schemas.openxmlformats.org/officeDocument/2006/relationships/hyperlink" Target="https://railcommerce.com/node/217/edit" TargetMode="External"/><Relationship Id="rId34" Type="http://schemas.openxmlformats.org/officeDocument/2006/relationships/hyperlink" Target="mailto:lease@railcommerce.com" TargetMode="External"/><Relationship Id="rId42" Type="http://schemas.openxmlformats.org/officeDocument/2006/relationships/hyperlink" Target="https://railcommerce.com/node/217/edit" TargetMode="External"/><Relationship Id="rId47" Type="http://schemas.openxmlformats.org/officeDocument/2006/relationships/hyperlink" Target="https://www.railcommerce.com/" TargetMode="External"/><Relationship Id="rId50" Type="http://schemas.openxmlformats.org/officeDocument/2006/relationships/hyperlink" Target="https://www.railcommerce.com/" TargetMode="External"/><Relationship Id="rId55" Type="http://schemas.openxmlformats.org/officeDocument/2006/relationships/footer" Target="footer1.xml"/><Relationship Id="rId7" Type="http://schemas.openxmlformats.org/officeDocument/2006/relationships/hyperlink" Target="https://railcommerce.com/node/217/edit" TargetMode="External"/><Relationship Id="rId12" Type="http://schemas.openxmlformats.org/officeDocument/2006/relationships/hyperlink" Target="https://railcommerce.com/node/217/edit" TargetMode="External"/><Relationship Id="rId17" Type="http://schemas.openxmlformats.org/officeDocument/2006/relationships/hyperlink" Target="https://railcommerce.com/node/217/edit" TargetMode="External"/><Relationship Id="rId25" Type="http://schemas.openxmlformats.org/officeDocument/2006/relationships/hyperlink" Target="https://railcommerce.com/node/217/edit" TargetMode="External"/><Relationship Id="rId33" Type="http://schemas.openxmlformats.org/officeDocument/2006/relationships/hyperlink" Target="https://railcommerce.com/node/217/edit" TargetMode="External"/><Relationship Id="rId38" Type="http://schemas.openxmlformats.org/officeDocument/2006/relationships/hyperlink" Target="https://railcommerce.com/node/217/edit" TargetMode="External"/><Relationship Id="rId46" Type="http://schemas.openxmlformats.org/officeDocument/2006/relationships/hyperlink" Target="https://www.railcommerc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ilcommerce.com/node/217/edit" TargetMode="External"/><Relationship Id="rId20" Type="http://schemas.openxmlformats.org/officeDocument/2006/relationships/hyperlink" Target="http://www.railcommerce.com" TargetMode="External"/><Relationship Id="rId29" Type="http://schemas.openxmlformats.org/officeDocument/2006/relationships/hyperlink" Target="https://www.railcommerce.com/" TargetMode="External"/><Relationship Id="rId41" Type="http://schemas.openxmlformats.org/officeDocument/2006/relationships/hyperlink" Target="https://railcommerce.com/node/217/edit" TargetMode="External"/><Relationship Id="rId54" Type="http://schemas.openxmlformats.org/officeDocument/2006/relationships/hyperlink" Target="http://www.railcommerc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ilcommerce.com/node/217/edit" TargetMode="External"/><Relationship Id="rId24" Type="http://schemas.openxmlformats.org/officeDocument/2006/relationships/hyperlink" Target="https://railcommerce.com/node/217/edit" TargetMode="External"/><Relationship Id="rId32" Type="http://schemas.openxmlformats.org/officeDocument/2006/relationships/hyperlink" Target="https://railcommerce.com/node/217/edit" TargetMode="External"/><Relationship Id="rId37" Type="http://schemas.openxmlformats.org/officeDocument/2006/relationships/hyperlink" Target="https://railcommerce.com/node/217/edit" TargetMode="External"/><Relationship Id="rId40" Type="http://schemas.openxmlformats.org/officeDocument/2006/relationships/hyperlink" Target="mailto:lease@railcommerce.com" TargetMode="External"/><Relationship Id="rId45" Type="http://schemas.openxmlformats.org/officeDocument/2006/relationships/hyperlink" Target="http://www.railcommerce.com" TargetMode="External"/><Relationship Id="rId53" Type="http://schemas.openxmlformats.org/officeDocument/2006/relationships/hyperlink" Target="https://railcommerce.com/node/217/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ailcommerce.com/node/217/edit" TargetMode="External"/><Relationship Id="rId23" Type="http://schemas.openxmlformats.org/officeDocument/2006/relationships/hyperlink" Target="https://www.railcommerce.com/" TargetMode="External"/><Relationship Id="rId28" Type="http://schemas.openxmlformats.org/officeDocument/2006/relationships/hyperlink" Target="https://www.railcommerce.com/" TargetMode="External"/><Relationship Id="rId36" Type="http://schemas.openxmlformats.org/officeDocument/2006/relationships/hyperlink" Target="https://railcommerce.com/node/217/edit" TargetMode="External"/><Relationship Id="rId49" Type="http://schemas.openxmlformats.org/officeDocument/2006/relationships/hyperlink" Target="https://railcommerce.com/node/217/edit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railcommerce.com/" TargetMode="External"/><Relationship Id="rId19" Type="http://schemas.openxmlformats.org/officeDocument/2006/relationships/hyperlink" Target="http://www.railcommerce.com" TargetMode="External"/><Relationship Id="rId31" Type="http://schemas.openxmlformats.org/officeDocument/2006/relationships/hyperlink" Target="https://railcommerce.com/node/217/edit" TargetMode="External"/><Relationship Id="rId44" Type="http://schemas.openxmlformats.org/officeDocument/2006/relationships/hyperlink" Target="mailto:lease@railcommerce.com" TargetMode="External"/><Relationship Id="rId52" Type="http://schemas.openxmlformats.org/officeDocument/2006/relationships/hyperlink" Target="https://railcommerce.com/node/217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ilcommerce.com/node/217/edit" TargetMode="External"/><Relationship Id="rId14" Type="http://schemas.openxmlformats.org/officeDocument/2006/relationships/hyperlink" Target="https://railcommerce.com/node/217/edit" TargetMode="External"/><Relationship Id="rId22" Type="http://schemas.openxmlformats.org/officeDocument/2006/relationships/hyperlink" Target="mailto:lease@railcommerce.com" TargetMode="External"/><Relationship Id="rId27" Type="http://schemas.openxmlformats.org/officeDocument/2006/relationships/hyperlink" Target="https://www.railcommerce.com/" TargetMode="External"/><Relationship Id="rId30" Type="http://schemas.openxmlformats.org/officeDocument/2006/relationships/hyperlink" Target="https://railcommerce.com/node/217/edit" TargetMode="External"/><Relationship Id="rId35" Type="http://schemas.openxmlformats.org/officeDocument/2006/relationships/hyperlink" Target="https://railcommerce.com/node/217/edit" TargetMode="External"/><Relationship Id="rId43" Type="http://schemas.openxmlformats.org/officeDocument/2006/relationships/hyperlink" Target="https://railcommerce.com/node/217/edit" TargetMode="External"/><Relationship Id="rId48" Type="http://schemas.openxmlformats.org/officeDocument/2006/relationships/hyperlink" Target="https://www.railcommerce.com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railcommerce.com/" TargetMode="External"/><Relationship Id="rId51" Type="http://schemas.openxmlformats.org/officeDocument/2006/relationships/hyperlink" Target="https://railcommerce.com/node/217/edi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8656</Words>
  <Characters>49343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a.chistyunina</dc:creator>
  <cp:keywords/>
  <dc:description/>
  <cp:lastModifiedBy>Dmitry</cp:lastModifiedBy>
  <cp:revision>8</cp:revision>
  <cp:lastPrinted>2019-02-25T14:24:00Z</cp:lastPrinted>
  <dcterms:created xsi:type="dcterms:W3CDTF">2019-02-25T15:20:00Z</dcterms:created>
  <dcterms:modified xsi:type="dcterms:W3CDTF">2019-02-26T05:14:00Z</dcterms:modified>
</cp:coreProperties>
</file>